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0A" w:rsidRDefault="00C3650A" w:rsidP="0050377D">
      <w:pPr>
        <w:pBdr>
          <w:top w:val="single" w:sz="8" w:space="1" w:color="3D94F5"/>
          <w:left w:val="single" w:sz="8" w:space="4" w:color="3D94F5"/>
          <w:bottom w:val="single" w:sz="8" w:space="1" w:color="3D94F5"/>
          <w:right w:val="single" w:sz="8" w:space="4" w:color="3D94F5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136BEF">
        <w:rPr>
          <w:b/>
          <w:sz w:val="24"/>
        </w:rPr>
        <w:t xml:space="preserve">Conduite à tenir en cas de comportement </w:t>
      </w:r>
      <w:r w:rsidR="00934299" w:rsidRPr="00136BEF">
        <w:rPr>
          <w:b/>
          <w:sz w:val="24"/>
        </w:rPr>
        <w:t xml:space="preserve">inhabituel </w:t>
      </w:r>
      <w:r w:rsidR="009C10B0">
        <w:rPr>
          <w:b/>
          <w:sz w:val="24"/>
        </w:rPr>
        <w:t>d’un salarié/</w:t>
      </w:r>
      <w:r w:rsidR="00CA422C">
        <w:rPr>
          <w:b/>
          <w:sz w:val="24"/>
        </w:rPr>
        <w:t xml:space="preserve">agent </w:t>
      </w:r>
      <w:r w:rsidRPr="00136BEF">
        <w:rPr>
          <w:b/>
          <w:sz w:val="24"/>
        </w:rPr>
        <w:t>sur le lieu de travail</w:t>
      </w:r>
    </w:p>
    <w:p w:rsidR="00136BEF" w:rsidRDefault="00136BEF" w:rsidP="009C10B0">
      <w:pPr>
        <w:spacing w:after="0" w:line="240" w:lineRule="auto"/>
        <w:rPr>
          <w:i/>
          <w:u w:val="single"/>
        </w:rPr>
        <w:sectPr w:rsidR="00136BEF" w:rsidSect="00752322">
          <w:headerReference w:type="default" r:id="rId7"/>
          <w:footerReference w:type="default" r:id="rId8"/>
          <w:pgSz w:w="11906" w:h="16838"/>
          <w:pgMar w:top="1560" w:right="1417" w:bottom="851" w:left="1417" w:header="708" w:footer="256" w:gutter="0"/>
          <w:cols w:space="708"/>
          <w:docGrid w:linePitch="360"/>
        </w:sectPr>
      </w:pPr>
    </w:p>
    <w:p w:rsidR="00C3650A" w:rsidRPr="001975CE" w:rsidRDefault="00C3650A" w:rsidP="001975CE">
      <w:pPr>
        <w:spacing w:after="0" w:line="240" w:lineRule="auto"/>
        <w:rPr>
          <w:i/>
          <w:sz w:val="18"/>
        </w:rPr>
      </w:pPr>
      <w:r w:rsidRPr="001975CE">
        <w:rPr>
          <w:i/>
          <w:sz w:val="18"/>
          <w:u w:val="single"/>
        </w:rPr>
        <w:lastRenderedPageBreak/>
        <w:t>Exemples de comportement</w:t>
      </w:r>
      <w:r w:rsidR="00934299" w:rsidRPr="001975CE">
        <w:rPr>
          <w:i/>
          <w:sz w:val="18"/>
          <w:u w:val="single"/>
        </w:rPr>
        <w:t>s inhabituels</w:t>
      </w:r>
      <w:r w:rsidRPr="001975CE">
        <w:rPr>
          <w:i/>
          <w:sz w:val="18"/>
        </w:rPr>
        <w:t> :</w:t>
      </w:r>
    </w:p>
    <w:p w:rsidR="00C3650A" w:rsidRPr="001975CE" w:rsidRDefault="00C3650A" w:rsidP="00DD3A65">
      <w:pPr>
        <w:spacing w:after="0" w:line="240" w:lineRule="auto"/>
        <w:ind w:left="708"/>
        <w:jc w:val="both"/>
        <w:rPr>
          <w:i/>
          <w:sz w:val="18"/>
        </w:rPr>
        <w:sectPr w:rsidR="00C3650A" w:rsidRPr="001975CE" w:rsidSect="0050377D">
          <w:type w:val="continuous"/>
          <w:pgSz w:w="11906" w:h="16838"/>
          <w:pgMar w:top="1417" w:right="1417" w:bottom="851" w:left="1417" w:header="708" w:footer="256" w:gutter="0"/>
          <w:cols w:space="708"/>
          <w:docGrid w:linePitch="360"/>
        </w:sectPr>
      </w:pPr>
    </w:p>
    <w:p w:rsidR="00934299" w:rsidRPr="001975CE" w:rsidRDefault="001975CE" w:rsidP="001975CE">
      <w:pPr>
        <w:spacing w:after="0" w:line="240" w:lineRule="auto"/>
        <w:jc w:val="both"/>
        <w:rPr>
          <w:i/>
          <w:sz w:val="18"/>
        </w:rPr>
      </w:pPr>
      <w:r>
        <w:rPr>
          <w:i/>
          <w:sz w:val="18"/>
        </w:rPr>
        <w:lastRenderedPageBreak/>
        <w:t>P</w:t>
      </w:r>
      <w:r w:rsidR="00934299" w:rsidRPr="001975CE">
        <w:rPr>
          <w:i/>
          <w:sz w:val="18"/>
        </w:rPr>
        <w:t>ropos incohérents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difficultés d’élocution</w:t>
      </w:r>
      <w:r>
        <w:rPr>
          <w:i/>
          <w:sz w:val="18"/>
        </w:rPr>
        <w:t>,</w:t>
      </w:r>
      <w:r w:rsidR="00C3650A" w:rsidRPr="001975CE">
        <w:rPr>
          <w:i/>
          <w:sz w:val="18"/>
        </w:rPr>
        <w:t xml:space="preserve"> </w:t>
      </w:r>
      <w:r w:rsidR="00934299" w:rsidRPr="001975CE">
        <w:rPr>
          <w:i/>
          <w:sz w:val="18"/>
        </w:rPr>
        <w:t>agressivité, agitation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troubles de l’équilibre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démarche titubante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désorientation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gestes imprécis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somnolence</w:t>
      </w:r>
      <w:r>
        <w:rPr>
          <w:i/>
          <w:sz w:val="18"/>
        </w:rPr>
        <w:t xml:space="preserve">, </w:t>
      </w:r>
      <w:r w:rsidR="00934299" w:rsidRPr="001975CE">
        <w:rPr>
          <w:i/>
          <w:sz w:val="18"/>
        </w:rPr>
        <w:t>état de malaise…</w:t>
      </w:r>
    </w:p>
    <w:p w:rsidR="00136BEF" w:rsidRDefault="00136BEF" w:rsidP="00C3650A">
      <w:pPr>
        <w:spacing w:after="0" w:line="240" w:lineRule="auto"/>
        <w:jc w:val="both"/>
        <w:rPr>
          <w:i/>
        </w:rPr>
        <w:sectPr w:rsidR="00136BEF" w:rsidSect="0050377D">
          <w:type w:val="continuous"/>
          <w:pgSz w:w="11906" w:h="16838"/>
          <w:pgMar w:top="1417" w:right="1417" w:bottom="851" w:left="1417" w:header="708" w:footer="256" w:gutter="0"/>
          <w:cols w:space="708"/>
          <w:docGrid w:linePitch="360"/>
        </w:sectPr>
      </w:pPr>
    </w:p>
    <w:p w:rsidR="00C3650A" w:rsidRPr="00C3650A" w:rsidRDefault="00C3650A" w:rsidP="00C3650A">
      <w:pPr>
        <w:spacing w:after="0" w:line="240" w:lineRule="auto"/>
        <w:jc w:val="both"/>
        <w:rPr>
          <w:i/>
        </w:rPr>
      </w:pPr>
    </w:p>
    <w:p w:rsidR="001975CE" w:rsidRDefault="001975CE" w:rsidP="001975CE">
      <w:pPr>
        <w:spacing w:after="0"/>
        <w:rPr>
          <w:b/>
          <w:i/>
          <w:sz w:val="18"/>
        </w:rPr>
      </w:pPr>
      <w:r w:rsidRPr="001975CE">
        <w:rPr>
          <w:b/>
          <w:i/>
          <w:sz w:val="18"/>
        </w:rPr>
        <w:t xml:space="preserve">Ces manifestations ne sont pas toutes spécifiques d’une addiction. Elles ne doivent pas être sous-estimées. </w:t>
      </w:r>
    </w:p>
    <w:p w:rsidR="00C3650A" w:rsidRDefault="001975CE" w:rsidP="001975CE">
      <w:pPr>
        <w:spacing w:after="0"/>
        <w:rPr>
          <w:b/>
          <w:sz w:val="24"/>
        </w:rPr>
      </w:pPr>
      <w:r>
        <w:rPr>
          <w:b/>
          <w:i/>
          <w:sz w:val="18"/>
        </w:rPr>
        <w:t>Q</w:t>
      </w:r>
      <w:r w:rsidRPr="001975CE">
        <w:rPr>
          <w:b/>
          <w:i/>
          <w:sz w:val="18"/>
        </w:rPr>
        <w:t>uelle qu’en soit l’origine, vous devez intervenir quand vous considérez qu’un salarié / agent n’est plus en état de travailler</w:t>
      </w:r>
      <w:r>
        <w:rPr>
          <w:b/>
          <w:i/>
          <w:sz w:val="18"/>
        </w:rPr>
        <w:t>.</w:t>
      </w:r>
    </w:p>
    <w:p w:rsidR="001975CE" w:rsidRDefault="001975CE" w:rsidP="00C3650A">
      <w:pPr>
        <w:spacing w:after="0"/>
        <w:jc w:val="center"/>
        <w:rPr>
          <w:b/>
          <w:sz w:val="24"/>
        </w:rPr>
        <w:sectPr w:rsidR="001975CE" w:rsidSect="0050377D">
          <w:type w:val="continuous"/>
          <w:pgSz w:w="11906" w:h="16838"/>
          <w:pgMar w:top="1417" w:right="1417" w:bottom="851" w:left="1417" w:header="708" w:footer="256" w:gutter="0"/>
          <w:cols w:space="708"/>
          <w:docGrid w:linePitch="360"/>
        </w:sectPr>
      </w:pPr>
    </w:p>
    <w:p w:rsidR="001975CE" w:rsidRDefault="001975CE" w:rsidP="00C3650A">
      <w:pPr>
        <w:spacing w:after="0"/>
        <w:jc w:val="center"/>
        <w:rPr>
          <w:b/>
          <w:sz w:val="24"/>
        </w:rPr>
      </w:pPr>
    </w:p>
    <w:p w:rsidR="001975CE" w:rsidRPr="002D3C61" w:rsidRDefault="001975CE" w:rsidP="00C3650A">
      <w:pPr>
        <w:spacing w:after="0"/>
        <w:jc w:val="center"/>
        <w:rPr>
          <w:b/>
          <w:sz w:val="24"/>
        </w:rPr>
      </w:pPr>
    </w:p>
    <w:p w:rsidR="001975CE" w:rsidRPr="002D3C61" w:rsidRDefault="001975CE" w:rsidP="00C3650A">
      <w:pPr>
        <w:spacing w:after="0"/>
        <w:jc w:val="center"/>
        <w:rPr>
          <w:b/>
          <w:sz w:val="24"/>
        </w:rPr>
        <w:sectPr w:rsidR="001975CE" w:rsidRPr="002D3C61" w:rsidSect="0050377D">
          <w:type w:val="continuous"/>
          <w:pgSz w:w="11906" w:h="16838"/>
          <w:pgMar w:top="1417" w:right="1417" w:bottom="851" w:left="1417" w:header="708" w:footer="256" w:gutter="0"/>
          <w:cols w:num="2" w:space="708"/>
          <w:docGrid w:linePitch="360"/>
        </w:sectPr>
      </w:pPr>
    </w:p>
    <w:p w:rsidR="00C3650A" w:rsidRPr="002D3C61" w:rsidRDefault="00934299" w:rsidP="00DD3A65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jc w:val="both"/>
        <w:rPr>
          <w:b/>
        </w:rPr>
      </w:pPr>
      <w:r w:rsidRPr="002D3C61">
        <w:rPr>
          <w:b/>
        </w:rPr>
        <w:lastRenderedPageBreak/>
        <w:t>Gestion de la situation d’urgence</w:t>
      </w:r>
    </w:p>
    <w:p w:rsidR="00BA6FAF" w:rsidRDefault="00BA6FAF" w:rsidP="00E535D6">
      <w:pPr>
        <w:pStyle w:val="Paragraphedeliste"/>
        <w:shd w:val="clear" w:color="auto" w:fill="FFFFFF" w:themeFill="background1"/>
        <w:ind w:left="1428" w:firstLine="132"/>
        <w:jc w:val="both"/>
      </w:pPr>
    </w:p>
    <w:p w:rsidR="00934299" w:rsidRPr="001975CE" w:rsidRDefault="00E811D7" w:rsidP="00E535D6">
      <w:pPr>
        <w:pStyle w:val="Paragraphedeliste"/>
        <w:shd w:val="clear" w:color="auto" w:fill="FFFFFF" w:themeFill="background1"/>
        <w:ind w:left="1428" w:firstLine="132"/>
        <w:jc w:val="both"/>
      </w:pPr>
      <w:r>
        <w:rPr>
          <w:noProof/>
          <w:lang w:eastAsia="fr-F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2" type="#_x0000_t15" style="position:absolute;left:0;text-align:left;margin-left:7.15pt;margin-top:4.2pt;width:64.5pt;height:40pt;z-index:251666432" fillcolor="#cfc" strokecolor="#8ab810">
            <v:textbox style="mso-next-textbox:#_x0000_s1032">
              <w:txbxContent>
                <w:p w:rsidR="001975CE" w:rsidRPr="0050377D" w:rsidRDefault="001975CE" w:rsidP="001975CE">
                  <w:pPr>
                    <w:jc w:val="center"/>
                    <w:rPr>
                      <w:b/>
                      <w:sz w:val="16"/>
                    </w:rPr>
                  </w:pPr>
                  <w:r w:rsidRPr="0050377D">
                    <w:rPr>
                      <w:b/>
                      <w:sz w:val="16"/>
                    </w:rPr>
                    <w:t>Par l’employeur</w:t>
                  </w:r>
                </w:p>
                <w:p w:rsidR="001975CE" w:rsidRDefault="001975CE" w:rsidP="001975CE"/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15" style="position:absolute;left:0;text-align:left;margin-left:423.35pt;margin-top:-6.05pt;width:28pt;height:40.95pt;rotation:90;z-index:251667456" fillcolor="#bfbfbf [2412]" strokecolor="#3d94f5">
            <v:textbox style="mso-next-textbox:#_x0000_s1035">
              <w:txbxContent>
                <w:p w:rsidR="00A05A7C" w:rsidRPr="00A05A7C" w:rsidRDefault="00A05A7C" w:rsidP="00A05A7C">
                  <w:pPr>
                    <w:jc w:val="center"/>
                    <w:rPr>
                      <w:b/>
                      <w:sz w:val="16"/>
                    </w:rPr>
                  </w:pPr>
                  <w:r w:rsidRPr="00A05A7C">
                    <w:rPr>
                      <w:b/>
                      <w:sz w:val="16"/>
                    </w:rPr>
                    <w:t>Protéger</w:t>
                  </w:r>
                </w:p>
              </w:txbxContent>
            </v:textbox>
          </v:shape>
        </w:pict>
      </w:r>
      <w:r w:rsidR="00934299" w:rsidRPr="001975CE">
        <w:sym w:font="Wingdings 3" w:char="F0EE"/>
      </w:r>
      <w:r w:rsidR="00934299" w:rsidRPr="001975CE">
        <w:t xml:space="preserve"> Soustraire la personne de la situation de travail</w:t>
      </w:r>
    </w:p>
    <w:p w:rsidR="00934299" w:rsidRPr="001975CE" w:rsidRDefault="00E811D7" w:rsidP="00E535D6">
      <w:pPr>
        <w:pStyle w:val="Paragraphedeliste"/>
        <w:shd w:val="clear" w:color="auto" w:fill="FFFFFF" w:themeFill="background1"/>
        <w:ind w:left="1428" w:firstLine="132"/>
        <w:jc w:val="both"/>
      </w:pPr>
      <w:r>
        <w:rPr>
          <w:noProof/>
          <w:lang w:eastAsia="fr-FR"/>
        </w:rPr>
        <w:pict>
          <v:shape id="_x0000_s1036" type="#_x0000_t15" style="position:absolute;left:0;text-align:left;margin-left:423.35pt;margin-top:6.5pt;width:28pt;height:40.95pt;rotation:90;z-index:251668480" fillcolor="#bfbfbf [2412]" strokecolor="#3d94f5">
            <v:textbox style="mso-next-textbox:#_x0000_s1036">
              <w:txbxContent>
                <w:p w:rsidR="00A05A7C" w:rsidRPr="00A05A7C" w:rsidRDefault="00A05A7C" w:rsidP="00A05A7C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Alerter</w:t>
                  </w:r>
                </w:p>
              </w:txbxContent>
            </v:textbox>
          </v:shape>
        </w:pict>
      </w:r>
      <w:r w:rsidR="00934299" w:rsidRPr="001975CE">
        <w:sym w:font="Wingdings 3" w:char="F0EE"/>
      </w:r>
      <w:r w:rsidR="00934299" w:rsidRPr="001975CE">
        <w:t xml:space="preserve"> Accompagner la personne en lieu sûr</w:t>
      </w:r>
    </w:p>
    <w:p w:rsidR="00934299" w:rsidRPr="001975CE" w:rsidRDefault="00934299" w:rsidP="00E535D6">
      <w:pPr>
        <w:pStyle w:val="Paragraphedeliste"/>
        <w:shd w:val="clear" w:color="auto" w:fill="FFFFFF" w:themeFill="background1"/>
        <w:ind w:left="2124" w:hanging="564"/>
        <w:jc w:val="both"/>
      </w:pPr>
      <w:r w:rsidRPr="001975CE">
        <w:sym w:font="Wingdings 3" w:char="F0EE"/>
      </w:r>
      <w:r w:rsidRPr="001975CE">
        <w:t xml:space="preserve"> Appeler la police (17) si la personne est violente</w:t>
      </w:r>
    </w:p>
    <w:p w:rsidR="00934299" w:rsidRPr="001975CE" w:rsidRDefault="00E811D7" w:rsidP="00E535D6">
      <w:pPr>
        <w:pStyle w:val="Paragraphedeliste"/>
        <w:shd w:val="clear" w:color="auto" w:fill="FFFFFF" w:themeFill="background1"/>
        <w:ind w:left="2124" w:hanging="564"/>
        <w:jc w:val="both"/>
      </w:pPr>
      <w:r>
        <w:rPr>
          <w:noProof/>
          <w:lang w:eastAsia="fr-FR"/>
        </w:rPr>
        <w:pict>
          <v:shape id="_x0000_s1037" type="#_x0000_t15" style="position:absolute;left:0;text-align:left;margin-left:423.35pt;margin-top:3.65pt;width:28pt;height:40.95pt;rotation:90;z-index:251669504" fillcolor="#bfbfbf [2412]" strokecolor="#3d94f5">
            <v:textbox style="mso-next-textbox:#_x0000_s1037">
              <w:txbxContent>
                <w:p w:rsidR="00A05A7C" w:rsidRPr="00A05A7C" w:rsidRDefault="00A05A7C" w:rsidP="00A05A7C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Secourir</w:t>
                  </w:r>
                </w:p>
              </w:txbxContent>
            </v:textbox>
          </v:shape>
        </w:pict>
      </w:r>
      <w:r w:rsidR="00934299" w:rsidRPr="001975CE">
        <w:sym w:font="Wingdings 3" w:char="F0EE"/>
      </w:r>
      <w:r w:rsidR="00934299" w:rsidRPr="001975CE">
        <w:t xml:space="preserve"> Appeler le 15 ou le 112 pour demander un avis médical</w:t>
      </w:r>
    </w:p>
    <w:p w:rsidR="00934299" w:rsidRPr="001975CE" w:rsidRDefault="00934299" w:rsidP="00E535D6">
      <w:pPr>
        <w:pStyle w:val="Paragraphedeliste"/>
        <w:shd w:val="clear" w:color="auto" w:fill="FFFFFF" w:themeFill="background1"/>
        <w:ind w:left="2124" w:hanging="564"/>
        <w:jc w:val="both"/>
      </w:pPr>
      <w:r w:rsidRPr="001975CE">
        <w:sym w:font="Wingdings 3" w:char="F0EE"/>
      </w:r>
      <w:r w:rsidRPr="001975CE">
        <w:t xml:space="preserve"> Organiser la prise en charge de la personne suivant l’avis médical du 15</w:t>
      </w:r>
    </w:p>
    <w:p w:rsidR="009C10B0" w:rsidRDefault="00E811D7" w:rsidP="009C10B0">
      <w:pPr>
        <w:pStyle w:val="Paragraphedeliste"/>
        <w:ind w:left="1428" w:firstLine="132"/>
        <w:jc w:val="both"/>
      </w:pPr>
      <w:r>
        <w:rPr>
          <w:noProof/>
          <w:lang w:eastAsia="fr-FR"/>
        </w:rPr>
        <w:pict>
          <v:shape id="_x0000_s1028" type="#_x0000_t15" style="position:absolute;left:0;text-align:left;margin-left:7.15pt;margin-top:7.3pt;width:64.5pt;height:40.85pt;z-index:251663360" fillcolor="#cfc" strokecolor="#8ab810">
            <v:textbox style="mso-next-textbox:#_x0000_s1028">
              <w:txbxContent>
                <w:p w:rsidR="00136BEF" w:rsidRPr="0050377D" w:rsidRDefault="00136BEF" w:rsidP="00136BEF">
                  <w:pPr>
                    <w:jc w:val="center"/>
                    <w:rPr>
                      <w:b/>
                      <w:sz w:val="16"/>
                    </w:rPr>
                  </w:pPr>
                  <w:r w:rsidRPr="0050377D">
                    <w:rPr>
                      <w:b/>
                      <w:sz w:val="16"/>
                    </w:rPr>
                    <w:t>Par les collègues de travail</w:t>
                  </w:r>
                </w:p>
                <w:p w:rsidR="00136BEF" w:rsidRDefault="00136BEF"/>
              </w:txbxContent>
            </v:textbox>
          </v:shape>
        </w:pict>
      </w:r>
    </w:p>
    <w:p w:rsidR="009C10B0" w:rsidRPr="001975CE" w:rsidRDefault="009C10B0" w:rsidP="009C10B0">
      <w:pPr>
        <w:pStyle w:val="Paragraphedeliste"/>
        <w:ind w:left="1428" w:firstLine="132"/>
        <w:jc w:val="both"/>
      </w:pPr>
      <w:r w:rsidRPr="001975CE">
        <w:sym w:font="Wingdings 3" w:char="F0EE"/>
      </w:r>
      <w:r w:rsidRPr="001975CE">
        <w:t xml:space="preserve"> Alerter l’employeur ou son représentant</w:t>
      </w:r>
    </w:p>
    <w:p w:rsidR="009C10B0" w:rsidRPr="001975CE" w:rsidRDefault="009C10B0" w:rsidP="009C10B0">
      <w:pPr>
        <w:pStyle w:val="Paragraphedeliste"/>
        <w:ind w:left="1428" w:firstLine="132"/>
        <w:jc w:val="both"/>
        <w:rPr>
          <w:i/>
        </w:rPr>
      </w:pPr>
      <w:r w:rsidRPr="001975CE">
        <w:rPr>
          <w:i/>
        </w:rPr>
        <w:t>En cas d’absence de l’employe</w:t>
      </w:r>
      <w:r>
        <w:rPr>
          <w:i/>
        </w:rPr>
        <w:t>ur, assurer la prise en charge suivant les modalités ci-dessus</w:t>
      </w:r>
    </w:p>
    <w:p w:rsidR="00136BEF" w:rsidRPr="001975CE" w:rsidRDefault="00136BEF" w:rsidP="00E535D6">
      <w:pPr>
        <w:pStyle w:val="Paragraphedeliste"/>
        <w:ind w:left="2124" w:firstLine="132"/>
        <w:jc w:val="both"/>
        <w:rPr>
          <w:b/>
          <w:color w:val="BFBFBF" w:themeColor="accent6" w:themeShade="BF"/>
        </w:rPr>
      </w:pPr>
    </w:p>
    <w:p w:rsidR="00934299" w:rsidRPr="001975CE" w:rsidRDefault="00934299" w:rsidP="00E535D6">
      <w:pPr>
        <w:pStyle w:val="Paragraphedeliste"/>
        <w:ind w:left="1428" w:firstLine="132"/>
        <w:jc w:val="both"/>
        <w:rPr>
          <w:b/>
        </w:rPr>
      </w:pPr>
      <w:r w:rsidRPr="0050377D">
        <w:rPr>
          <w:b/>
          <w:color w:val="8AB810"/>
        </w:rPr>
        <w:sym w:font="Wingdings 3" w:char="F061"/>
      </w:r>
      <w:r w:rsidRPr="001975CE">
        <w:rPr>
          <w:b/>
        </w:rPr>
        <w:t xml:space="preserve"> Ne jamais laisser la personne seule sans surveillance</w:t>
      </w:r>
    </w:p>
    <w:p w:rsidR="00934299" w:rsidRPr="001975CE" w:rsidRDefault="00934299" w:rsidP="00E535D6">
      <w:pPr>
        <w:pStyle w:val="Paragraphedeliste"/>
        <w:ind w:left="1428" w:firstLine="132"/>
        <w:jc w:val="both"/>
        <w:rPr>
          <w:b/>
        </w:rPr>
      </w:pPr>
      <w:r w:rsidRPr="0050377D">
        <w:rPr>
          <w:b/>
          <w:color w:val="8AB810"/>
        </w:rPr>
        <w:sym w:font="Wingdings 3" w:char="F061"/>
      </w:r>
      <w:r w:rsidRPr="001975CE">
        <w:rPr>
          <w:b/>
        </w:rPr>
        <w:t xml:space="preserve"> Ne pas laisser repartir la personne seule ou avec son véhicule</w:t>
      </w:r>
    </w:p>
    <w:p w:rsidR="00136BEF" w:rsidRPr="001975CE" w:rsidRDefault="00136BEF" w:rsidP="00934299">
      <w:pPr>
        <w:pStyle w:val="Paragraphedeliste"/>
        <w:jc w:val="both"/>
        <w:rPr>
          <w:b/>
        </w:rPr>
      </w:pPr>
    </w:p>
    <w:p w:rsidR="00E85C4C" w:rsidRPr="001975CE" w:rsidRDefault="00DD3A65" w:rsidP="001975CE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spacing w:after="0"/>
        <w:rPr>
          <w:b/>
        </w:rPr>
      </w:pPr>
      <w:r w:rsidRPr="001975CE">
        <w:rPr>
          <w:b/>
        </w:rPr>
        <w:t>Une fois la situation d’urgence gérée</w:t>
      </w:r>
    </w:p>
    <w:p w:rsidR="00DD3A65" w:rsidRPr="001975CE" w:rsidRDefault="00DD3A65" w:rsidP="00E535D6">
      <w:pPr>
        <w:spacing w:after="0" w:line="240" w:lineRule="auto"/>
        <w:ind w:left="1428" w:firstLine="132"/>
      </w:pPr>
      <w:r w:rsidRPr="001975CE">
        <w:sym w:font="Wingdings 3" w:char="F0EE"/>
      </w:r>
      <w:r w:rsidRPr="001975CE">
        <w:t xml:space="preserve"> Renseigner la fiche de recueil des faits</w:t>
      </w:r>
    </w:p>
    <w:p w:rsidR="00DD3A65" w:rsidRPr="001975CE" w:rsidRDefault="00DD3A65" w:rsidP="00E535D6">
      <w:pPr>
        <w:spacing w:after="0" w:line="240" w:lineRule="auto"/>
        <w:ind w:left="1428" w:firstLine="132"/>
      </w:pPr>
      <w:r w:rsidRPr="001975CE">
        <w:sym w:font="Wingdings 3" w:char="F0EE"/>
      </w:r>
      <w:r w:rsidRPr="001975CE">
        <w:t xml:space="preserve"> Alerter le médecin du travail ou le médecin de prévention</w:t>
      </w:r>
    </w:p>
    <w:p w:rsidR="00DD3A65" w:rsidRPr="001975CE" w:rsidRDefault="00DD3A65" w:rsidP="00DD3A65">
      <w:pPr>
        <w:spacing w:after="0" w:line="240" w:lineRule="auto"/>
        <w:ind w:left="1428" w:firstLine="696"/>
      </w:pPr>
    </w:p>
    <w:p w:rsidR="00DD3A65" w:rsidRPr="001975CE" w:rsidRDefault="00DD3A65" w:rsidP="001975CE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spacing w:after="0"/>
        <w:rPr>
          <w:b/>
        </w:rPr>
      </w:pPr>
      <w:r w:rsidRPr="001975CE">
        <w:rPr>
          <w:b/>
        </w:rPr>
        <w:t>Lors du retour de la personne au poste de travail</w:t>
      </w:r>
    </w:p>
    <w:p w:rsidR="00DD3A65" w:rsidRPr="001975CE" w:rsidRDefault="00DD3A65" w:rsidP="009C10B0">
      <w:pPr>
        <w:pStyle w:val="Paragraphedeliste"/>
        <w:spacing w:before="240"/>
        <w:ind w:left="2124" w:hanging="564"/>
      </w:pPr>
      <w:r w:rsidRPr="001975CE">
        <w:sym w:font="Wingdings 3" w:char="F0EE"/>
      </w:r>
      <w:r w:rsidRPr="001975CE">
        <w:t xml:space="preserve"> Recevoir individuellement la personne</w:t>
      </w:r>
    </w:p>
    <w:p w:rsidR="00DD3A65" w:rsidRPr="001975CE" w:rsidRDefault="00DD3A65" w:rsidP="009C10B0">
      <w:pPr>
        <w:pStyle w:val="Paragraphedeliste"/>
        <w:spacing w:before="240"/>
        <w:ind w:left="2124" w:hanging="564"/>
      </w:pPr>
      <w:r w:rsidRPr="001975CE">
        <w:sym w:font="Wingdings 3" w:char="F0EE"/>
      </w:r>
      <w:r w:rsidRPr="001975CE">
        <w:t xml:space="preserve"> Rappeler ses propres responsabilités d’employeur</w:t>
      </w:r>
    </w:p>
    <w:p w:rsidR="00DD3A65" w:rsidRPr="001975CE" w:rsidRDefault="00DD3A65" w:rsidP="009C10B0">
      <w:pPr>
        <w:pStyle w:val="Paragraphedeliste"/>
        <w:spacing w:before="240"/>
        <w:ind w:left="2124" w:hanging="564"/>
      </w:pPr>
      <w:r w:rsidRPr="001975CE">
        <w:sym w:font="Wingdings 3" w:char="F0EE"/>
      </w:r>
      <w:r w:rsidRPr="001975CE">
        <w:t xml:space="preserve"> Evoquer la situation et les obligations des travailleurs</w:t>
      </w:r>
    </w:p>
    <w:p w:rsidR="00DD3A65" w:rsidRPr="001975CE" w:rsidRDefault="00DD3A65" w:rsidP="009C10B0">
      <w:pPr>
        <w:pStyle w:val="Paragraphedeliste"/>
        <w:spacing w:before="240"/>
        <w:ind w:left="1701" w:hanging="141"/>
      </w:pPr>
      <w:r w:rsidRPr="001975CE">
        <w:sym w:font="Wingdings 3" w:char="F0EE"/>
      </w:r>
      <w:r w:rsidRPr="001975CE">
        <w:t xml:space="preserve"> Orienter la personne vers le médecin du travail ou le médecin de prévention en demandant une visite médicale par écrit</w:t>
      </w:r>
    </w:p>
    <w:p w:rsidR="00DD3A65" w:rsidRPr="001975CE" w:rsidRDefault="00DD3A65" w:rsidP="00DD3A65">
      <w:pPr>
        <w:pStyle w:val="Paragraphedeliste"/>
        <w:ind w:left="2124"/>
        <w:rPr>
          <w:b/>
        </w:rPr>
      </w:pPr>
    </w:p>
    <w:p w:rsidR="00E85C4C" w:rsidRPr="001975CE" w:rsidRDefault="00DD3A65" w:rsidP="001975CE">
      <w:pPr>
        <w:pStyle w:val="Paragraphedeliste"/>
        <w:numPr>
          <w:ilvl w:val="0"/>
          <w:numId w:val="13"/>
        </w:numPr>
        <w:shd w:val="clear" w:color="auto" w:fill="D9D9D9" w:themeFill="background1" w:themeFillShade="D9"/>
        <w:jc w:val="both"/>
        <w:rPr>
          <w:b/>
        </w:rPr>
      </w:pPr>
      <w:r w:rsidRPr="001975CE">
        <w:rPr>
          <w:b/>
        </w:rPr>
        <w:t>En cas d’accident ou presque-accident</w:t>
      </w:r>
    </w:p>
    <w:p w:rsidR="00DD3A65" w:rsidRPr="001975CE" w:rsidRDefault="00DD3A65" w:rsidP="00AB3387">
      <w:pPr>
        <w:spacing w:line="240" w:lineRule="auto"/>
        <w:ind w:left="360"/>
        <w:jc w:val="both"/>
      </w:pPr>
      <w:r w:rsidRPr="001975CE">
        <w:t>Procéder à une enquête a posteriori afin de rechercher les causes profondes de l’accident ou presque-accident par l’employeur et les IRP</w:t>
      </w:r>
      <w:r w:rsidR="00627070">
        <w:t> :</w:t>
      </w:r>
    </w:p>
    <w:p w:rsidR="00DD3A65" w:rsidRPr="001975CE" w:rsidRDefault="00627070" w:rsidP="00E535D6">
      <w:pPr>
        <w:spacing w:after="0" w:line="240" w:lineRule="auto"/>
        <w:ind w:left="1701" w:hanging="141"/>
        <w:jc w:val="both"/>
      </w:pPr>
      <w:r>
        <w:sym w:font="Wingdings 3" w:char="F0EE"/>
      </w:r>
      <w:r w:rsidR="00E535D6">
        <w:t xml:space="preserve"> </w:t>
      </w:r>
      <w:r w:rsidR="00DD3A65" w:rsidRPr="001975CE">
        <w:t xml:space="preserve">Recueil des faits : éléments précis, concerts, vérifiables (absence de </w:t>
      </w:r>
      <w:r w:rsidR="001975CE" w:rsidRPr="001975CE">
        <w:t xml:space="preserve">négation et de </w:t>
      </w:r>
      <w:r w:rsidR="00DD3A65" w:rsidRPr="001975CE">
        <w:t>jugement</w:t>
      </w:r>
      <w:r w:rsidR="001975CE" w:rsidRPr="001975CE">
        <w:t>)</w:t>
      </w:r>
    </w:p>
    <w:p w:rsidR="00DD3A65" w:rsidRPr="001975CE" w:rsidRDefault="00627070" w:rsidP="00E535D6">
      <w:pPr>
        <w:pStyle w:val="Paragraphedeliste"/>
        <w:spacing w:after="0" w:line="240" w:lineRule="auto"/>
        <w:ind w:left="2124" w:hanging="564"/>
        <w:jc w:val="both"/>
      </w:pPr>
      <w:r>
        <w:sym w:font="Wingdings 3" w:char="F0EE"/>
      </w:r>
      <w:r>
        <w:t xml:space="preserve"> </w:t>
      </w:r>
      <w:r w:rsidR="001975CE" w:rsidRPr="001975CE">
        <w:t>Construction de l’arbre des causes</w:t>
      </w:r>
    </w:p>
    <w:p w:rsidR="001975CE" w:rsidRPr="001975CE" w:rsidRDefault="00627070" w:rsidP="00E535D6">
      <w:pPr>
        <w:spacing w:after="0" w:line="240" w:lineRule="auto"/>
        <w:ind w:left="2124" w:hanging="564"/>
        <w:jc w:val="both"/>
      </w:pPr>
      <w:r>
        <w:sym w:font="Wingdings 3" w:char="F0EE"/>
      </w:r>
      <w:r>
        <w:t xml:space="preserve"> </w:t>
      </w:r>
      <w:r w:rsidR="001975CE" w:rsidRPr="001975CE">
        <w:t>Recherche de mesures afin d’éviter que l’évènement redouté ne se reproduise</w:t>
      </w:r>
    </w:p>
    <w:p w:rsidR="001975CE" w:rsidRPr="001975CE" w:rsidRDefault="00627070" w:rsidP="00E535D6">
      <w:pPr>
        <w:pStyle w:val="Paragraphedeliste"/>
        <w:spacing w:after="0"/>
        <w:ind w:left="2124" w:hanging="564"/>
        <w:jc w:val="both"/>
      </w:pPr>
      <w:r>
        <w:sym w:font="Wingdings 3" w:char="F0EE"/>
      </w:r>
      <w:r>
        <w:t xml:space="preserve"> </w:t>
      </w:r>
      <w:r w:rsidR="001975CE" w:rsidRPr="001975CE">
        <w:t>Mise à jour du Document Unique…</w:t>
      </w:r>
    </w:p>
    <w:p w:rsidR="001975CE" w:rsidRDefault="001975CE" w:rsidP="00DD3A65">
      <w:pPr>
        <w:pStyle w:val="Paragraphedeliste"/>
        <w:ind w:left="2124"/>
        <w:jc w:val="both"/>
        <w:rPr>
          <w:sz w:val="24"/>
        </w:rPr>
      </w:pPr>
    </w:p>
    <w:tbl>
      <w:tblPr>
        <w:tblStyle w:val="Grilledutableau"/>
        <w:tblpPr w:leftFromText="141" w:rightFromText="141" w:vertAnchor="page" w:horzAnchor="margin" w:tblpY="1636"/>
        <w:tblW w:w="9039" w:type="dxa"/>
        <w:tblBorders>
          <w:top w:val="single" w:sz="8" w:space="0" w:color="3D94F5"/>
          <w:left w:val="single" w:sz="8" w:space="0" w:color="3D94F5"/>
          <w:bottom w:val="single" w:sz="8" w:space="0" w:color="3D94F5"/>
          <w:right w:val="single" w:sz="8" w:space="0" w:color="3D94F5"/>
          <w:insideH w:val="single" w:sz="8" w:space="0" w:color="3D94F5"/>
          <w:insideV w:val="single" w:sz="8" w:space="0" w:color="3D94F5"/>
        </w:tblBorders>
        <w:tblLook w:val="04A0"/>
      </w:tblPr>
      <w:tblGrid>
        <w:gridCol w:w="4519"/>
        <w:gridCol w:w="4520"/>
      </w:tblGrid>
      <w:tr w:rsidR="0050377D" w:rsidRPr="00402442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6D463A" w:rsidRDefault="0050377D" w:rsidP="0050377D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Fiche de recueil des faits :</w:t>
            </w:r>
          </w:p>
          <w:p w:rsidR="0050377D" w:rsidRPr="00CB430F" w:rsidRDefault="0050377D" w:rsidP="0050377D">
            <w:pPr>
              <w:jc w:val="center"/>
              <w:rPr>
                <w:rFonts w:cstheme="minorHAnsi"/>
                <w:b/>
                <w:color w:val="0099CC"/>
                <w:sz w:val="24"/>
              </w:rPr>
            </w:pPr>
            <w:r w:rsidRPr="006D463A">
              <w:rPr>
                <w:rFonts w:cstheme="minorHAnsi"/>
                <w:b/>
                <w:sz w:val="24"/>
              </w:rPr>
              <w:t>Comportement inhabituel sur le lieu de travail</w:t>
            </w: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SALARIE / AGENT CONCERNE</w:t>
            </w:r>
          </w:p>
        </w:tc>
      </w:tr>
      <w:tr w:rsidR="0050377D" w:rsidRPr="00402442" w:rsidTr="0050377D">
        <w:tc>
          <w:tcPr>
            <w:tcW w:w="9039" w:type="dxa"/>
            <w:gridSpan w:val="2"/>
          </w:tcPr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>Nom :</w:t>
            </w:r>
          </w:p>
          <w:p w:rsidR="0050377D" w:rsidRPr="00B57357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Prénom : </w:t>
            </w:r>
          </w:p>
        </w:tc>
      </w:tr>
      <w:tr w:rsidR="00916D49" w:rsidRPr="00916D49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FAITS</w:t>
            </w:r>
          </w:p>
        </w:tc>
      </w:tr>
      <w:tr w:rsidR="0050377D" w:rsidRPr="00402442" w:rsidTr="0050377D">
        <w:tc>
          <w:tcPr>
            <w:tcW w:w="9039" w:type="dxa"/>
            <w:gridSpan w:val="2"/>
          </w:tcPr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>Date :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>Heure :</w:t>
            </w:r>
          </w:p>
          <w:p w:rsidR="0050377D" w:rsidRPr="00B57357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>Lieu :</w:t>
            </w: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DESCRIPTION DU COMPORTEMENT INHABITUEL</w:t>
            </w:r>
          </w:p>
        </w:tc>
      </w:tr>
      <w:tr w:rsidR="0050377D" w:rsidRPr="00402442" w:rsidTr="0050377D">
        <w:tc>
          <w:tcPr>
            <w:tcW w:w="4519" w:type="dxa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Propos incohérents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Difficultés d’élocution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Agressivité</w:t>
            </w:r>
            <w:r>
              <w:rPr>
                <w:rFonts w:cstheme="minorHAnsi"/>
                <w:sz w:val="24"/>
              </w:rPr>
              <w:t>, a</w:t>
            </w:r>
            <w:r w:rsidRPr="00231018">
              <w:rPr>
                <w:rFonts w:cstheme="minorHAnsi"/>
                <w:sz w:val="24"/>
              </w:rPr>
              <w:t>gitation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Troubles de </w:t>
            </w:r>
            <w:r>
              <w:rPr>
                <w:rFonts w:cstheme="minorHAnsi"/>
                <w:sz w:val="24"/>
              </w:rPr>
              <w:t>l’équilibre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Démarche titubante</w:t>
            </w:r>
          </w:p>
        </w:tc>
        <w:tc>
          <w:tcPr>
            <w:tcW w:w="4520" w:type="dxa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Désorientation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Gestes imprécis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Somnolence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Etat de malaise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Autre : </w:t>
            </w:r>
          </w:p>
          <w:p w:rsidR="0050377D" w:rsidRPr="00B57357" w:rsidRDefault="0050377D" w:rsidP="0050377D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16D49" w:rsidRPr="00402442" w:rsidTr="00916D49">
        <w:tc>
          <w:tcPr>
            <w:tcW w:w="9039" w:type="dxa"/>
            <w:gridSpan w:val="2"/>
            <w:shd w:val="clear" w:color="auto" w:fill="D9D9D9" w:themeFill="background1" w:themeFillShade="D9"/>
          </w:tcPr>
          <w:p w:rsidR="00916D49" w:rsidRPr="00916D49" w:rsidRDefault="00916D49" w:rsidP="00916D49">
            <w:pPr>
              <w:pStyle w:val="Titre1"/>
              <w:framePr w:hSpace="0" w:wrap="auto" w:vAnchor="margin" w:hAnchor="text" w:yAlign="inline"/>
              <w:outlineLvl w:val="0"/>
              <w:rPr>
                <w:color w:val="3D94F5" w:themeColor="accent1"/>
              </w:rPr>
            </w:pPr>
            <w:r w:rsidRPr="00916D49">
              <w:rPr>
                <w:color w:val="3D94F5" w:themeColor="accent1"/>
              </w:rPr>
              <w:t>PROBLEMES ENGENDRES</w:t>
            </w:r>
          </w:p>
        </w:tc>
      </w:tr>
      <w:tr w:rsidR="00916D49" w:rsidRPr="00402442" w:rsidTr="0050377D">
        <w:tc>
          <w:tcPr>
            <w:tcW w:w="4519" w:type="dxa"/>
          </w:tcPr>
          <w:p w:rsidR="00916D49" w:rsidRDefault="00916D49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Santé - sécurité des travailleurs</w:t>
            </w:r>
          </w:p>
          <w:p w:rsidR="00916D49" w:rsidRPr="00231018" w:rsidRDefault="00916D49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Qualité du travail</w:t>
            </w:r>
          </w:p>
        </w:tc>
        <w:tc>
          <w:tcPr>
            <w:tcW w:w="4520" w:type="dxa"/>
          </w:tcPr>
          <w:p w:rsidR="00916D49" w:rsidRDefault="00916D49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Image de l’entreprise</w:t>
            </w:r>
          </w:p>
          <w:p w:rsidR="00916D49" w:rsidRPr="00231018" w:rsidRDefault="00916D49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Relations de travail</w:t>
            </w: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OBSERVATIONS LIEES A LA SITUATION DE TRAVAIL</w:t>
            </w:r>
          </w:p>
        </w:tc>
      </w:tr>
      <w:tr w:rsidR="0050377D" w:rsidRPr="00B57357" w:rsidTr="0050377D">
        <w:tc>
          <w:tcPr>
            <w:tcW w:w="9039" w:type="dxa"/>
            <w:gridSpan w:val="2"/>
            <w:shd w:val="clear" w:color="auto" w:fill="auto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</w:p>
          <w:p w:rsidR="0050377D" w:rsidRPr="00B57357" w:rsidRDefault="0050377D" w:rsidP="0050377D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D9D9D9" w:themeFill="background1" w:themeFillShade="D9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PRISE EN CHARGE EFFECTUEE</w:t>
            </w:r>
          </w:p>
        </w:tc>
      </w:tr>
      <w:tr w:rsidR="0050377D" w:rsidRPr="00402442" w:rsidTr="0050377D">
        <w:tc>
          <w:tcPr>
            <w:tcW w:w="9039" w:type="dxa"/>
            <w:gridSpan w:val="2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>
              <w:rPr>
                <w:rFonts w:cstheme="minorHAnsi"/>
                <w:sz w:val="24"/>
              </w:rPr>
              <w:t xml:space="preserve"> Appel police (17)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                   Date :                              Heure :  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Appel SAMU (15</w:t>
            </w:r>
            <w:r>
              <w:rPr>
                <w:rFonts w:cstheme="minorHAnsi"/>
                <w:sz w:val="24"/>
              </w:rPr>
              <w:t xml:space="preserve"> ou 112</w:t>
            </w:r>
            <w:r w:rsidRPr="00231018">
              <w:rPr>
                <w:rFonts w:cstheme="minorHAnsi"/>
                <w:sz w:val="24"/>
              </w:rPr>
              <w:t>)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                   Date :                              Heure :  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Suivi des consignes du SAMU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                  </w:t>
            </w: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Evacuation vers l’hôpital / urgences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                  </w:t>
            </w: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Retour accompagné au domicile / chez le médecin traitant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 w:rsidRPr="00231018">
              <w:rPr>
                <w:rFonts w:cstheme="minorHAnsi"/>
                <w:sz w:val="24"/>
              </w:rPr>
              <w:t xml:space="preserve">                  </w:t>
            </w:r>
            <w:r w:rsidRPr="00231018">
              <w:rPr>
                <w:rFonts w:cstheme="minorHAnsi"/>
                <w:sz w:val="24"/>
              </w:rPr>
              <w:sym w:font="Wingdings" w:char="F071"/>
            </w:r>
            <w:r w:rsidRPr="00231018">
              <w:rPr>
                <w:rFonts w:cstheme="minorHAnsi"/>
                <w:sz w:val="24"/>
              </w:rPr>
              <w:t xml:space="preserve"> Autre : 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BFBFBF" w:themeFill="background1" w:themeFillShade="BF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PERSONNE AYANT EFFECTUE LA PRISE EN CHARGE</w:t>
            </w:r>
          </w:p>
        </w:tc>
      </w:tr>
      <w:tr w:rsidR="0050377D" w:rsidRPr="00402442" w:rsidTr="0050377D">
        <w:tc>
          <w:tcPr>
            <w:tcW w:w="9039" w:type="dxa"/>
            <w:gridSpan w:val="2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Nom :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Prénom :</w:t>
            </w:r>
          </w:p>
          <w:p w:rsidR="0050377D" w:rsidRPr="00231018" w:rsidRDefault="0050377D" w:rsidP="0050377D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Fonction :</w:t>
            </w: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BFBFBF" w:themeFill="background1" w:themeFillShade="BF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RETOUR SUR LE POSTE DE TRAVAIL / RDV AVEC L’EMPLOYEUR</w:t>
            </w:r>
          </w:p>
        </w:tc>
      </w:tr>
      <w:tr w:rsidR="0050377D" w:rsidRPr="00B57357" w:rsidTr="0050377D">
        <w:tc>
          <w:tcPr>
            <w:tcW w:w="9039" w:type="dxa"/>
            <w:gridSpan w:val="2"/>
            <w:shd w:val="clear" w:color="auto" w:fill="auto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 de l’échange :</w:t>
            </w:r>
          </w:p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Contenu de l’échange / suite à donner :</w:t>
            </w:r>
          </w:p>
          <w:p w:rsidR="0050377D" w:rsidRPr="00B57357" w:rsidRDefault="0050377D" w:rsidP="0050377D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BFBFBF" w:themeFill="background1" w:themeFillShade="BF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>RDV AVEC LE MEDECIN DU TRAVAIL</w:t>
            </w:r>
          </w:p>
        </w:tc>
      </w:tr>
      <w:tr w:rsidR="0050377D" w:rsidRPr="00B57357" w:rsidTr="0050377D">
        <w:tc>
          <w:tcPr>
            <w:tcW w:w="9039" w:type="dxa"/>
            <w:gridSpan w:val="2"/>
            <w:shd w:val="clear" w:color="auto" w:fill="auto"/>
          </w:tcPr>
          <w:p w:rsidR="0050377D" w:rsidRPr="00B57357" w:rsidRDefault="0050377D" w:rsidP="00916D49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 :</w:t>
            </w:r>
          </w:p>
        </w:tc>
      </w:tr>
      <w:tr w:rsidR="0050377D" w:rsidRPr="00402442" w:rsidTr="0050377D">
        <w:tc>
          <w:tcPr>
            <w:tcW w:w="9039" w:type="dxa"/>
            <w:gridSpan w:val="2"/>
            <w:shd w:val="clear" w:color="auto" w:fill="BFBFBF" w:themeFill="background1" w:themeFillShade="BF"/>
          </w:tcPr>
          <w:p w:rsidR="0050377D" w:rsidRPr="0050377D" w:rsidRDefault="0050377D" w:rsidP="0050377D">
            <w:pPr>
              <w:jc w:val="both"/>
              <w:rPr>
                <w:rFonts w:cstheme="minorHAnsi"/>
                <w:b/>
                <w:color w:val="3D94F5"/>
                <w:sz w:val="24"/>
              </w:rPr>
            </w:pPr>
            <w:r w:rsidRPr="0050377D">
              <w:rPr>
                <w:rFonts w:cstheme="minorHAnsi"/>
                <w:b/>
                <w:color w:val="3D94F5"/>
                <w:sz w:val="24"/>
              </w:rPr>
              <w:t xml:space="preserve">SIGNATURE DE L’EMPLOYEUR / SALARIE(E) </w:t>
            </w:r>
          </w:p>
        </w:tc>
      </w:tr>
      <w:tr w:rsidR="0050377D" w:rsidRPr="00402442" w:rsidTr="0050377D">
        <w:tc>
          <w:tcPr>
            <w:tcW w:w="9039" w:type="dxa"/>
            <w:gridSpan w:val="2"/>
          </w:tcPr>
          <w:p w:rsidR="0050377D" w:rsidRDefault="0050377D" w:rsidP="0050377D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50377D" w:rsidRDefault="00E811D7" w:rsidP="0050377D">
      <w:pPr>
        <w:spacing w:after="0"/>
        <w:jc w:val="both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4.35pt;margin-top:721.25pt;width:116pt;height:21pt;z-index:251671552;mso-position-horizontal-relative:text;mso-position-vertical-relative:text;mso-width-relative:margin;mso-height-relative:margin" stroked="f">
            <v:textbox>
              <w:txbxContent>
                <w:p w:rsidR="00B60E15" w:rsidRPr="00B60E15" w:rsidRDefault="00106564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FP</w:t>
                  </w:r>
                  <w:r w:rsidR="00B60E15" w:rsidRPr="00B60E15">
                    <w:rPr>
                      <w:color w:val="808080" w:themeColor="background1" w:themeShade="80"/>
                    </w:rPr>
                    <w:t>0</w:t>
                  </w:r>
                  <w:r>
                    <w:rPr>
                      <w:color w:val="808080" w:themeColor="background1" w:themeShade="80"/>
                    </w:rPr>
                    <w:t>2</w:t>
                  </w:r>
                  <w:r w:rsidR="00B60E15" w:rsidRPr="00B60E15">
                    <w:rPr>
                      <w:color w:val="808080" w:themeColor="background1" w:themeShade="80"/>
                    </w:rPr>
                    <w:t>-V0</w:t>
                  </w:r>
                  <w:r w:rsidR="00816C77">
                    <w:rPr>
                      <w:color w:val="808080" w:themeColor="background1" w:themeShade="80"/>
                    </w:rPr>
                    <w:t>2</w:t>
                  </w:r>
                  <w:r>
                    <w:rPr>
                      <w:color w:val="808080" w:themeColor="background1" w:themeShade="80"/>
                    </w:rPr>
                    <w:t xml:space="preserve"> – Août 2020</w:t>
                  </w:r>
                </w:p>
              </w:txbxContent>
            </v:textbox>
          </v:shape>
        </w:pict>
      </w:r>
    </w:p>
    <w:sectPr w:rsidR="0050377D" w:rsidSect="0050377D">
      <w:headerReference w:type="default" r:id="rId9"/>
      <w:type w:val="continuous"/>
      <w:pgSz w:w="11906" w:h="16838"/>
      <w:pgMar w:top="1700" w:right="1274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6B" w:rsidRDefault="00A50B6B" w:rsidP="00B8631C">
      <w:pPr>
        <w:spacing w:after="0" w:line="240" w:lineRule="auto"/>
      </w:pPr>
      <w:r>
        <w:separator/>
      </w:r>
    </w:p>
  </w:endnote>
  <w:endnote w:type="continuationSeparator" w:id="0">
    <w:p w:rsidR="00A50B6B" w:rsidRDefault="00A50B6B" w:rsidP="00B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Sans Serif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7D" w:rsidRPr="0050377D" w:rsidRDefault="0050377D" w:rsidP="0050377D">
    <w:pPr>
      <w:pStyle w:val="Pieddepage"/>
      <w:jc w:val="center"/>
      <w:rPr>
        <w:rFonts w:ascii="Calibri" w:hAnsi="Calibri"/>
        <w:color w:val="002060"/>
        <w:sz w:val="14"/>
      </w:rPr>
    </w:pPr>
    <w:r w:rsidRPr="0050377D">
      <w:rPr>
        <w:rFonts w:ascii="Calibri" w:hAnsi="Calibri"/>
        <w:color w:val="002060"/>
        <w:sz w:val="14"/>
      </w:rPr>
      <w:t xml:space="preserve">Page </w:t>
    </w:r>
    <w:r w:rsidR="00E811D7" w:rsidRPr="0050377D">
      <w:rPr>
        <w:rFonts w:ascii="Calibri" w:hAnsi="Calibri"/>
        <w:color w:val="002060"/>
        <w:sz w:val="14"/>
      </w:rPr>
      <w:fldChar w:fldCharType="begin"/>
    </w:r>
    <w:r w:rsidRPr="0050377D">
      <w:rPr>
        <w:rFonts w:ascii="Calibri" w:hAnsi="Calibri"/>
        <w:color w:val="002060"/>
        <w:sz w:val="14"/>
      </w:rPr>
      <w:instrText xml:space="preserve"> PAGE </w:instrText>
    </w:r>
    <w:r w:rsidR="00E811D7" w:rsidRPr="0050377D">
      <w:rPr>
        <w:rFonts w:ascii="Calibri" w:hAnsi="Calibri"/>
        <w:color w:val="002060"/>
        <w:sz w:val="14"/>
      </w:rPr>
      <w:fldChar w:fldCharType="separate"/>
    </w:r>
    <w:r w:rsidR="00A70A5D">
      <w:rPr>
        <w:rFonts w:ascii="Calibri" w:hAnsi="Calibri"/>
        <w:noProof/>
        <w:color w:val="002060"/>
        <w:sz w:val="14"/>
      </w:rPr>
      <w:t>2</w:t>
    </w:r>
    <w:r w:rsidR="00E811D7" w:rsidRPr="0050377D">
      <w:rPr>
        <w:rFonts w:ascii="Calibri" w:hAnsi="Calibri"/>
        <w:color w:val="002060"/>
        <w:sz w:val="14"/>
      </w:rPr>
      <w:fldChar w:fldCharType="end"/>
    </w:r>
    <w:r w:rsidRPr="0050377D">
      <w:rPr>
        <w:rFonts w:ascii="Calibri" w:hAnsi="Calibri"/>
        <w:color w:val="002060"/>
        <w:sz w:val="14"/>
      </w:rPr>
      <w:t>/</w:t>
    </w:r>
    <w:r w:rsidR="00E811D7" w:rsidRPr="0050377D">
      <w:rPr>
        <w:rFonts w:ascii="Calibri" w:hAnsi="Calibri"/>
        <w:color w:val="002060"/>
        <w:sz w:val="14"/>
      </w:rPr>
      <w:fldChar w:fldCharType="begin"/>
    </w:r>
    <w:r w:rsidRPr="0050377D">
      <w:rPr>
        <w:rFonts w:ascii="Calibri" w:hAnsi="Calibri"/>
        <w:color w:val="002060"/>
        <w:sz w:val="14"/>
      </w:rPr>
      <w:instrText xml:space="preserve"> NUMPAGES </w:instrText>
    </w:r>
    <w:r w:rsidR="00E811D7" w:rsidRPr="0050377D">
      <w:rPr>
        <w:rFonts w:ascii="Calibri" w:hAnsi="Calibri"/>
        <w:color w:val="002060"/>
        <w:sz w:val="14"/>
      </w:rPr>
      <w:fldChar w:fldCharType="separate"/>
    </w:r>
    <w:r w:rsidR="00A70A5D">
      <w:rPr>
        <w:rFonts w:ascii="Calibri" w:hAnsi="Calibri"/>
        <w:noProof/>
        <w:color w:val="002060"/>
        <w:sz w:val="14"/>
      </w:rPr>
      <w:t>2</w:t>
    </w:r>
    <w:r w:rsidR="00E811D7" w:rsidRPr="0050377D">
      <w:rPr>
        <w:rFonts w:ascii="Calibri" w:hAnsi="Calibri"/>
        <w:color w:val="002060"/>
        <w:sz w:val="14"/>
      </w:rPr>
      <w:fldChar w:fldCharType="end"/>
    </w:r>
  </w:p>
  <w:p w:rsidR="0050377D" w:rsidRPr="0050377D" w:rsidRDefault="0050377D" w:rsidP="0050377D">
    <w:pPr>
      <w:pStyle w:val="Pieddepage"/>
      <w:jc w:val="center"/>
      <w:rPr>
        <w:rFonts w:ascii="Calibri" w:hAnsi="Calibri"/>
        <w:b/>
        <w:color w:val="002060"/>
        <w:sz w:val="14"/>
      </w:rPr>
    </w:pPr>
    <w:r w:rsidRPr="0050377D">
      <w:rPr>
        <w:rFonts w:ascii="Calibri" w:hAnsi="Calibri"/>
        <w:b/>
        <w:color w:val="002060"/>
        <w:sz w:val="14"/>
      </w:rPr>
      <w:t>SERVICE DE SANTE AU TRAVAIL MURET COMMINGES (SSTMC)</w:t>
    </w:r>
  </w:p>
  <w:p w:rsidR="0050377D" w:rsidRPr="0050377D" w:rsidRDefault="0050377D" w:rsidP="0050377D">
    <w:pPr>
      <w:pStyle w:val="Pieddepage"/>
      <w:jc w:val="center"/>
      <w:rPr>
        <w:rFonts w:ascii="Calibri" w:hAnsi="Calibri"/>
        <w:color w:val="002060"/>
        <w:sz w:val="14"/>
      </w:rPr>
    </w:pPr>
    <w:r w:rsidRPr="0050377D">
      <w:rPr>
        <w:rFonts w:ascii="Calibri" w:hAnsi="Calibri"/>
        <w:color w:val="002060"/>
        <w:sz w:val="14"/>
      </w:rPr>
      <w:t xml:space="preserve">12 avenue Vincent Auriol - BP 77 - 31603 Muret Cedex </w:t>
    </w:r>
  </w:p>
  <w:p w:rsidR="0050377D" w:rsidRPr="0050377D" w:rsidRDefault="0050377D" w:rsidP="0050377D">
    <w:pPr>
      <w:pStyle w:val="Pieddepage"/>
      <w:jc w:val="center"/>
      <w:rPr>
        <w:rFonts w:ascii="Calibri" w:hAnsi="Calibri"/>
        <w:color w:val="002060"/>
        <w:sz w:val="14"/>
        <w:u w:val="single"/>
        <w:lang w:val="en-US"/>
      </w:rPr>
    </w:pPr>
    <w:r w:rsidRPr="0050377D">
      <w:rPr>
        <w:rFonts w:ascii="Calibri" w:hAnsi="Calibri"/>
        <w:color w:val="002060"/>
        <w:sz w:val="14"/>
        <w:lang w:val="en-US"/>
      </w:rPr>
      <w:t>Tél: 05.61.51.03.88 - Fax: 05.62.23.02.79 - Email: contact.muret@sstmc.fr - Site Internet: sstmc.fr</w:t>
    </w:r>
  </w:p>
  <w:p w:rsidR="00771DE1" w:rsidRPr="0050377D" w:rsidRDefault="0050377D" w:rsidP="0050377D">
    <w:pPr>
      <w:pStyle w:val="Pieddepage"/>
      <w:jc w:val="center"/>
      <w:rPr>
        <w:rFonts w:ascii="Times Sans Serif" w:hAnsi="Times Sans Serif"/>
        <w:color w:val="002060"/>
        <w:sz w:val="14"/>
      </w:rPr>
    </w:pPr>
    <w:r w:rsidRPr="0050377D">
      <w:rPr>
        <w:rFonts w:ascii="Calibri" w:hAnsi="Calibri"/>
        <w:color w:val="002060"/>
        <w:sz w:val="14"/>
      </w:rPr>
      <w:t xml:space="preserve">Association loi 1901 à but non lucratif - APE : 8690F - SIRET : 776 825 200 00020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6B" w:rsidRDefault="00A50B6B" w:rsidP="00B8631C">
      <w:pPr>
        <w:spacing w:after="0" w:line="240" w:lineRule="auto"/>
      </w:pPr>
      <w:r>
        <w:separator/>
      </w:r>
    </w:p>
  </w:footnote>
  <w:footnote w:type="continuationSeparator" w:id="0">
    <w:p w:rsidR="00A50B6B" w:rsidRDefault="00A50B6B" w:rsidP="00B8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1C" w:rsidRDefault="00E811D7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65pt;margin-top:3.9pt;width:100.7pt;height:23.7pt;z-index:251657216;mso-width-relative:margin;mso-height-relative:margin" strokecolor="#8ab810">
          <v:textbox style="mso-next-textbox:#_x0000_s2049">
            <w:txbxContent>
              <w:p w:rsidR="00E85C4C" w:rsidRPr="0050377D" w:rsidRDefault="00E85C4C" w:rsidP="00136BEF">
                <w:pPr>
                  <w:jc w:val="center"/>
                  <w:rPr>
                    <w:b/>
                    <w:color w:val="3D94F5"/>
                  </w:rPr>
                </w:pPr>
                <w:r w:rsidRPr="0050377D">
                  <w:rPr>
                    <w:b/>
                    <w:color w:val="3D94F5"/>
                  </w:rPr>
                  <w:t xml:space="preserve">FICHE </w:t>
                </w:r>
                <w:r w:rsidR="00106564">
                  <w:rPr>
                    <w:b/>
                    <w:color w:val="3D94F5"/>
                  </w:rPr>
                  <w:t>PRATIQUE</w:t>
                </w:r>
              </w:p>
              <w:p w:rsidR="00E85C4C" w:rsidRDefault="00E85C4C" w:rsidP="00E85C4C"/>
            </w:txbxContent>
          </v:textbox>
        </v:shape>
      </w:pict>
    </w:r>
    <w:r w:rsidR="0050377D">
      <w:rPr>
        <w:rFonts w:ascii="Calibri" w:hAnsi="Calibri"/>
        <w:b/>
        <w:noProof/>
        <w:sz w:val="24"/>
        <w:szCs w:val="24"/>
        <w:lang w:eastAsia="fr-FR"/>
      </w:rPr>
      <w:drawing>
        <wp:inline distT="0" distB="0" distL="0" distR="0">
          <wp:extent cx="1895475" cy="509603"/>
          <wp:effectExtent l="19050" t="0" r="9525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09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7D" w:rsidRDefault="00E811D7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5.25pt;margin-top:3.9pt;width:91.1pt;height:23.7pt;z-index:251658240;mso-width-relative:margin;mso-height-relative:margin" strokecolor="#8ab810">
          <v:textbox style="mso-next-textbox:#_x0000_s2051">
            <w:txbxContent>
              <w:p w:rsidR="0050377D" w:rsidRPr="0050377D" w:rsidRDefault="0050377D" w:rsidP="00136BEF">
                <w:pPr>
                  <w:jc w:val="center"/>
                  <w:rPr>
                    <w:b/>
                    <w:color w:val="3D94F5"/>
                  </w:rPr>
                </w:pPr>
                <w:r w:rsidRPr="0050377D">
                  <w:rPr>
                    <w:b/>
                    <w:color w:val="3D94F5"/>
                  </w:rPr>
                  <w:t xml:space="preserve">FICHE </w:t>
                </w:r>
                <w:r w:rsidR="00106564">
                  <w:rPr>
                    <w:b/>
                    <w:color w:val="3D94F5"/>
                  </w:rPr>
                  <w:t>PRATIQUE</w:t>
                </w:r>
              </w:p>
              <w:p w:rsidR="0050377D" w:rsidRDefault="0050377D" w:rsidP="00E85C4C"/>
            </w:txbxContent>
          </v:textbox>
        </v:shape>
      </w:pict>
    </w:r>
    <w:r w:rsidR="0050377D">
      <w:rPr>
        <w:rFonts w:ascii="Calibri" w:hAnsi="Calibri"/>
        <w:b/>
        <w:noProof/>
        <w:sz w:val="24"/>
        <w:szCs w:val="24"/>
        <w:lang w:eastAsia="fr-FR"/>
      </w:rPr>
      <w:drawing>
        <wp:inline distT="0" distB="0" distL="0" distR="0">
          <wp:extent cx="1895475" cy="509603"/>
          <wp:effectExtent l="19050" t="0" r="9525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096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096"/>
    <w:multiLevelType w:val="hybridMultilevel"/>
    <w:tmpl w:val="3FFE457A"/>
    <w:lvl w:ilvl="0" w:tplc="D9423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8C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EA726">
      <w:start w:val="160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46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80F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2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C3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0D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4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8762D"/>
    <w:multiLevelType w:val="hybridMultilevel"/>
    <w:tmpl w:val="0ECE32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23E7"/>
    <w:multiLevelType w:val="hybridMultilevel"/>
    <w:tmpl w:val="29A86276"/>
    <w:lvl w:ilvl="0" w:tplc="A1F47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4271"/>
    <w:multiLevelType w:val="hybridMultilevel"/>
    <w:tmpl w:val="B7223C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3A70"/>
    <w:multiLevelType w:val="hybridMultilevel"/>
    <w:tmpl w:val="2B68B2A6"/>
    <w:lvl w:ilvl="0" w:tplc="07A80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0A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E21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47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D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CA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0C6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2B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8D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E19EF"/>
    <w:multiLevelType w:val="hybridMultilevel"/>
    <w:tmpl w:val="54D62D14"/>
    <w:lvl w:ilvl="0" w:tplc="A1F47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F7A42"/>
    <w:multiLevelType w:val="hybridMultilevel"/>
    <w:tmpl w:val="B7223C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C2E6B"/>
    <w:multiLevelType w:val="hybridMultilevel"/>
    <w:tmpl w:val="F5844B06"/>
    <w:lvl w:ilvl="0" w:tplc="9996A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699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03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246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2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28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2A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1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D88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4D7A6A"/>
    <w:multiLevelType w:val="hybridMultilevel"/>
    <w:tmpl w:val="0E6EEAAE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>
    <w:nsid w:val="66C67C1E"/>
    <w:multiLevelType w:val="hybridMultilevel"/>
    <w:tmpl w:val="C1EAE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57C2A"/>
    <w:multiLevelType w:val="hybridMultilevel"/>
    <w:tmpl w:val="5FA00932"/>
    <w:lvl w:ilvl="0" w:tplc="03785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842A2">
      <w:start w:val="17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60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AA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AA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D07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46F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E02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E6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965730"/>
    <w:multiLevelType w:val="hybridMultilevel"/>
    <w:tmpl w:val="484880B6"/>
    <w:lvl w:ilvl="0" w:tplc="A1F47DDE"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762B204B"/>
    <w:multiLevelType w:val="hybridMultilevel"/>
    <w:tmpl w:val="1F068BD8"/>
    <w:lvl w:ilvl="0" w:tplc="A1F47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3D53"/>
    <w:rsid w:val="00013A79"/>
    <w:rsid w:val="00075125"/>
    <w:rsid w:val="00084C25"/>
    <w:rsid w:val="000B7A06"/>
    <w:rsid w:val="000E0F87"/>
    <w:rsid w:val="000E5B64"/>
    <w:rsid w:val="000F27DB"/>
    <w:rsid w:val="000F297E"/>
    <w:rsid w:val="000F3F86"/>
    <w:rsid w:val="00106564"/>
    <w:rsid w:val="00136BEF"/>
    <w:rsid w:val="00150716"/>
    <w:rsid w:val="001755F7"/>
    <w:rsid w:val="00184850"/>
    <w:rsid w:val="001975CE"/>
    <w:rsid w:val="001C3D09"/>
    <w:rsid w:val="001E1723"/>
    <w:rsid w:val="00217279"/>
    <w:rsid w:val="00231018"/>
    <w:rsid w:val="0026068C"/>
    <w:rsid w:val="002635BB"/>
    <w:rsid w:val="002849B4"/>
    <w:rsid w:val="0028560B"/>
    <w:rsid w:val="002A283B"/>
    <w:rsid w:val="002B50F7"/>
    <w:rsid w:val="002C22E7"/>
    <w:rsid w:val="002C260B"/>
    <w:rsid w:val="002C4198"/>
    <w:rsid w:val="002D3C61"/>
    <w:rsid w:val="003144B9"/>
    <w:rsid w:val="00330400"/>
    <w:rsid w:val="00334B06"/>
    <w:rsid w:val="0034362B"/>
    <w:rsid w:val="00380979"/>
    <w:rsid w:val="00386C4B"/>
    <w:rsid w:val="003E2AB1"/>
    <w:rsid w:val="003E5601"/>
    <w:rsid w:val="00402442"/>
    <w:rsid w:val="00402EE8"/>
    <w:rsid w:val="00415E2D"/>
    <w:rsid w:val="00421964"/>
    <w:rsid w:val="00423A6E"/>
    <w:rsid w:val="0048535B"/>
    <w:rsid w:val="004E570A"/>
    <w:rsid w:val="004E67DF"/>
    <w:rsid w:val="0050377D"/>
    <w:rsid w:val="00517D99"/>
    <w:rsid w:val="005330B3"/>
    <w:rsid w:val="0055371E"/>
    <w:rsid w:val="00591A5F"/>
    <w:rsid w:val="00596D44"/>
    <w:rsid w:val="005B24F2"/>
    <w:rsid w:val="005D07B8"/>
    <w:rsid w:val="005D3B99"/>
    <w:rsid w:val="00611E99"/>
    <w:rsid w:val="00627070"/>
    <w:rsid w:val="00666CEB"/>
    <w:rsid w:val="00671C4D"/>
    <w:rsid w:val="00673E70"/>
    <w:rsid w:val="00694EA5"/>
    <w:rsid w:val="006B6D09"/>
    <w:rsid w:val="006D463A"/>
    <w:rsid w:val="006E441F"/>
    <w:rsid w:val="006F12CA"/>
    <w:rsid w:val="00701A35"/>
    <w:rsid w:val="00713855"/>
    <w:rsid w:val="00715C37"/>
    <w:rsid w:val="0072181D"/>
    <w:rsid w:val="0073110E"/>
    <w:rsid w:val="00752322"/>
    <w:rsid w:val="00764C82"/>
    <w:rsid w:val="00771DE1"/>
    <w:rsid w:val="00794E3F"/>
    <w:rsid w:val="007F421B"/>
    <w:rsid w:val="00800F5B"/>
    <w:rsid w:val="00805FB5"/>
    <w:rsid w:val="00816C77"/>
    <w:rsid w:val="008175AA"/>
    <w:rsid w:val="008274CC"/>
    <w:rsid w:val="008320CC"/>
    <w:rsid w:val="008A3D53"/>
    <w:rsid w:val="008B748E"/>
    <w:rsid w:val="008C316D"/>
    <w:rsid w:val="008C6B2D"/>
    <w:rsid w:val="008D5248"/>
    <w:rsid w:val="008E5D8F"/>
    <w:rsid w:val="008E746B"/>
    <w:rsid w:val="008F23CF"/>
    <w:rsid w:val="0090740C"/>
    <w:rsid w:val="009104A6"/>
    <w:rsid w:val="009107B6"/>
    <w:rsid w:val="00916D49"/>
    <w:rsid w:val="009325F8"/>
    <w:rsid w:val="00934299"/>
    <w:rsid w:val="00955D94"/>
    <w:rsid w:val="00977C19"/>
    <w:rsid w:val="00980FB2"/>
    <w:rsid w:val="00986403"/>
    <w:rsid w:val="00990A4A"/>
    <w:rsid w:val="009C10B0"/>
    <w:rsid w:val="009C4949"/>
    <w:rsid w:val="009D403B"/>
    <w:rsid w:val="00A05A7C"/>
    <w:rsid w:val="00A11E29"/>
    <w:rsid w:val="00A47DDA"/>
    <w:rsid w:val="00A50B6B"/>
    <w:rsid w:val="00A70A5D"/>
    <w:rsid w:val="00A80AFA"/>
    <w:rsid w:val="00A87E37"/>
    <w:rsid w:val="00A9263E"/>
    <w:rsid w:val="00AA0AC3"/>
    <w:rsid w:val="00AA678B"/>
    <w:rsid w:val="00AB3387"/>
    <w:rsid w:val="00AD66D1"/>
    <w:rsid w:val="00B12095"/>
    <w:rsid w:val="00B20CCB"/>
    <w:rsid w:val="00B310FB"/>
    <w:rsid w:val="00B40CA0"/>
    <w:rsid w:val="00B43458"/>
    <w:rsid w:val="00B57357"/>
    <w:rsid w:val="00B57D1A"/>
    <w:rsid w:val="00B60E15"/>
    <w:rsid w:val="00B67825"/>
    <w:rsid w:val="00B67D0D"/>
    <w:rsid w:val="00B8631C"/>
    <w:rsid w:val="00B95BCE"/>
    <w:rsid w:val="00B97B19"/>
    <w:rsid w:val="00BA6FAF"/>
    <w:rsid w:val="00BD24B3"/>
    <w:rsid w:val="00BD3707"/>
    <w:rsid w:val="00BE4512"/>
    <w:rsid w:val="00BF1C96"/>
    <w:rsid w:val="00BF7D9E"/>
    <w:rsid w:val="00C03BE0"/>
    <w:rsid w:val="00C22603"/>
    <w:rsid w:val="00C3650A"/>
    <w:rsid w:val="00C503E3"/>
    <w:rsid w:val="00C51A7C"/>
    <w:rsid w:val="00C62FD6"/>
    <w:rsid w:val="00C728C1"/>
    <w:rsid w:val="00C72DE6"/>
    <w:rsid w:val="00C73DD7"/>
    <w:rsid w:val="00C84859"/>
    <w:rsid w:val="00C87398"/>
    <w:rsid w:val="00C94D8A"/>
    <w:rsid w:val="00CA422C"/>
    <w:rsid w:val="00CB430F"/>
    <w:rsid w:val="00CF7867"/>
    <w:rsid w:val="00D15B2C"/>
    <w:rsid w:val="00D31448"/>
    <w:rsid w:val="00D86245"/>
    <w:rsid w:val="00DA23B7"/>
    <w:rsid w:val="00DD3A65"/>
    <w:rsid w:val="00DE546B"/>
    <w:rsid w:val="00DF024A"/>
    <w:rsid w:val="00E1271C"/>
    <w:rsid w:val="00E35636"/>
    <w:rsid w:val="00E535D6"/>
    <w:rsid w:val="00E66F57"/>
    <w:rsid w:val="00E811D7"/>
    <w:rsid w:val="00E85C4C"/>
    <w:rsid w:val="00EA4911"/>
    <w:rsid w:val="00EA6E73"/>
    <w:rsid w:val="00EB581E"/>
    <w:rsid w:val="00EC0B20"/>
    <w:rsid w:val="00EF7874"/>
    <w:rsid w:val="00F17D09"/>
    <w:rsid w:val="00F27C6C"/>
    <w:rsid w:val="00F3711C"/>
    <w:rsid w:val="00FD0DF8"/>
    <w:rsid w:val="00FF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C1"/>
  </w:style>
  <w:style w:type="paragraph" w:styleId="Titre1">
    <w:name w:val="heading 1"/>
    <w:basedOn w:val="Normal"/>
    <w:next w:val="Normal"/>
    <w:link w:val="Titre1Car"/>
    <w:uiPriority w:val="9"/>
    <w:qFormat/>
    <w:rsid w:val="00916D49"/>
    <w:pPr>
      <w:keepNext/>
      <w:framePr w:hSpace="141" w:wrap="around" w:vAnchor="page" w:hAnchor="margin" w:y="1636"/>
      <w:spacing w:after="0" w:line="240" w:lineRule="auto"/>
      <w:jc w:val="both"/>
      <w:outlineLvl w:val="0"/>
    </w:pPr>
    <w:rPr>
      <w:rFonts w:cstheme="minorHAnsi"/>
      <w:b/>
      <w:bCs/>
      <w:color w:val="FFFFFF" w:themeColor="accent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rsid w:val="002C4198"/>
    <w:pPr>
      <w:spacing w:after="0" w:line="360" w:lineRule="auto"/>
      <w:ind w:left="240"/>
      <w:jc w:val="both"/>
    </w:pPr>
    <w:rPr>
      <w:rFonts w:ascii="Arial" w:eastAsia="Times New Roman" w:hAnsi="Arial" w:cs="Times New Roman"/>
      <w:color w:val="0099CC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A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8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31C"/>
  </w:style>
  <w:style w:type="paragraph" w:styleId="Pieddepage">
    <w:name w:val="footer"/>
    <w:basedOn w:val="Normal"/>
    <w:link w:val="PieddepageCar"/>
    <w:unhideWhenUsed/>
    <w:rsid w:val="00B8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31C"/>
  </w:style>
  <w:style w:type="paragraph" w:styleId="Textedebulles">
    <w:name w:val="Balloon Text"/>
    <w:basedOn w:val="Normal"/>
    <w:link w:val="TextedebullesCar"/>
    <w:uiPriority w:val="99"/>
    <w:semiHidden/>
    <w:unhideWhenUsed/>
    <w:rsid w:val="00B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3458"/>
    <w:pPr>
      <w:ind w:left="720"/>
      <w:contextualSpacing/>
    </w:pPr>
  </w:style>
  <w:style w:type="table" w:styleId="Listemoyenne1-Accent5">
    <w:name w:val="Medium List 1 Accent 5"/>
    <w:basedOn w:val="TableauNormal"/>
    <w:uiPriority w:val="65"/>
    <w:rsid w:val="00402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5"/>
        <w:bottom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40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40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16D49"/>
    <w:rPr>
      <w:rFonts w:cstheme="minorHAnsi"/>
      <w:b/>
      <w:bCs/>
      <w:color w:val="FFFFFF" w:themeColor="accent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9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2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STMC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3D94F5"/>
      </a:accent1>
      <a:accent2>
        <a:srgbClr val="8AB810"/>
      </a:accent2>
      <a:accent3>
        <a:srgbClr val="295061"/>
      </a:accent3>
      <a:accent4>
        <a:srgbClr val="FFFFFF"/>
      </a:accent4>
      <a:accent5>
        <a:srgbClr val="FFFFFF"/>
      </a:accent5>
      <a:accent6>
        <a:srgbClr val="FFFFFF"/>
      </a:accent6>
      <a:hlink>
        <a:srgbClr val="00206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5B123DFD-9C24-4042-87F4-93AB1C82F2C0}"/>
</file>

<file path=customXml/itemProps2.xml><?xml version="1.0" encoding="utf-8"?>
<ds:datastoreItem xmlns:ds="http://schemas.openxmlformats.org/officeDocument/2006/customXml" ds:itemID="{279E773E-59FE-4741-8493-D9A5224224AF}"/>
</file>

<file path=customXml/itemProps3.xml><?xml version="1.0" encoding="utf-8"?>
<ds:datastoreItem xmlns:ds="http://schemas.openxmlformats.org/officeDocument/2006/customXml" ds:itemID="{A9855168-5E0C-491D-B092-4160613B9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PRADES</dc:creator>
  <cp:lastModifiedBy>Utilisateur</cp:lastModifiedBy>
  <cp:revision>2</cp:revision>
  <cp:lastPrinted>2018-07-31T05:42:00Z</cp:lastPrinted>
  <dcterms:created xsi:type="dcterms:W3CDTF">2020-09-14T08:48:00Z</dcterms:created>
  <dcterms:modified xsi:type="dcterms:W3CDTF">2020-09-14T08:48:00Z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