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B9" w:rsidRPr="00D3605C" w:rsidRDefault="00C27FB9" w:rsidP="00EF420C">
      <w:pPr>
        <w:spacing w:after="120" w:line="276" w:lineRule="auto"/>
        <w:jc w:val="both"/>
        <w:rPr>
          <w:color w:val="1F4E79" w:themeColor="accent1" w:themeShade="80"/>
          <w:sz w:val="21"/>
          <w:szCs w:val="24"/>
        </w:rPr>
      </w:pPr>
      <w:r w:rsidRPr="00D3605C">
        <w:rPr>
          <w:color w:val="1F4E79" w:themeColor="accent1" w:themeShade="80"/>
          <w:sz w:val="21"/>
          <w:szCs w:val="24"/>
        </w:rPr>
        <w:t>Madame, Monsieur,</w:t>
      </w:r>
      <w:r w:rsidR="002277D8">
        <w:rPr>
          <w:color w:val="1F4E79" w:themeColor="accent1" w:themeShade="80"/>
          <w:sz w:val="21"/>
          <w:szCs w:val="24"/>
        </w:rPr>
        <w:t xml:space="preserve"> </w:t>
      </w:r>
    </w:p>
    <w:p w:rsidR="00C27FB9" w:rsidRPr="00D3605C" w:rsidRDefault="00C27FB9" w:rsidP="00EF420C">
      <w:pPr>
        <w:spacing w:after="120" w:line="276" w:lineRule="auto"/>
        <w:jc w:val="both"/>
        <w:rPr>
          <w:color w:val="1F4E79" w:themeColor="accent1" w:themeShade="80"/>
          <w:sz w:val="21"/>
          <w:szCs w:val="24"/>
        </w:rPr>
      </w:pPr>
    </w:p>
    <w:p w:rsidR="00C27FB9" w:rsidRPr="00D3605C" w:rsidRDefault="00C27FB9" w:rsidP="00EF420C">
      <w:pPr>
        <w:spacing w:after="120" w:line="276" w:lineRule="auto"/>
        <w:jc w:val="both"/>
        <w:rPr>
          <w:color w:val="1F4E79" w:themeColor="accent1" w:themeShade="80"/>
          <w:sz w:val="21"/>
          <w:szCs w:val="24"/>
        </w:rPr>
      </w:pPr>
      <w:r w:rsidRPr="00D3605C">
        <w:rPr>
          <w:color w:val="1F4E79" w:themeColor="accent1" w:themeShade="80"/>
          <w:sz w:val="21"/>
          <w:szCs w:val="24"/>
        </w:rPr>
        <w:t xml:space="preserve">Nous revenons vers vous </w:t>
      </w:r>
      <w:r w:rsidR="00D3605C">
        <w:rPr>
          <w:color w:val="1F4E79" w:themeColor="accent1" w:themeShade="80"/>
          <w:sz w:val="21"/>
          <w:szCs w:val="24"/>
        </w:rPr>
        <w:t xml:space="preserve">comme </w:t>
      </w:r>
      <w:r w:rsidR="004B782D" w:rsidRPr="00D3605C">
        <w:rPr>
          <w:color w:val="1F4E79" w:themeColor="accent1" w:themeShade="80"/>
          <w:sz w:val="21"/>
          <w:szCs w:val="24"/>
        </w:rPr>
        <w:t>suite à votre courrier</w:t>
      </w:r>
      <w:r w:rsidRPr="00D3605C">
        <w:rPr>
          <w:color w:val="1F4E79" w:themeColor="accent1" w:themeShade="80"/>
          <w:sz w:val="21"/>
          <w:szCs w:val="24"/>
        </w:rPr>
        <w:t xml:space="preserve"> du   </w:t>
      </w:r>
      <w:proofErr w:type="gramStart"/>
      <w:r w:rsidR="004B782D" w:rsidRPr="00D3605C">
        <w:rPr>
          <w:color w:val="1F4E79" w:themeColor="accent1" w:themeShade="80"/>
          <w:sz w:val="21"/>
          <w:szCs w:val="24"/>
        </w:rPr>
        <w:t>xxx</w:t>
      </w:r>
      <w:r w:rsidRPr="00D3605C">
        <w:rPr>
          <w:color w:val="1F4E79" w:themeColor="accent1" w:themeShade="80"/>
          <w:sz w:val="21"/>
          <w:szCs w:val="24"/>
        </w:rPr>
        <w:t xml:space="preserve">  ,</w:t>
      </w:r>
      <w:proofErr w:type="gramEnd"/>
      <w:r w:rsidRPr="00D3605C">
        <w:rPr>
          <w:color w:val="1F4E79" w:themeColor="accent1" w:themeShade="80"/>
          <w:sz w:val="21"/>
          <w:szCs w:val="24"/>
        </w:rPr>
        <w:t xml:space="preserve"> </w:t>
      </w:r>
      <w:r w:rsidR="004B782D" w:rsidRPr="00D3605C">
        <w:rPr>
          <w:color w:val="1F4E79" w:themeColor="accent1" w:themeShade="80"/>
          <w:sz w:val="21"/>
          <w:szCs w:val="24"/>
        </w:rPr>
        <w:t>lequel</w:t>
      </w:r>
      <w:r w:rsidRPr="00D3605C">
        <w:rPr>
          <w:color w:val="1F4E79" w:themeColor="accent1" w:themeShade="80"/>
          <w:sz w:val="21"/>
          <w:szCs w:val="24"/>
        </w:rPr>
        <w:t xml:space="preserve"> a retenu toute notre attention. </w:t>
      </w:r>
    </w:p>
    <w:p w:rsidR="00C27FB9" w:rsidRPr="00D3605C" w:rsidRDefault="002277D8" w:rsidP="00EF420C">
      <w:pPr>
        <w:spacing w:after="120" w:line="276" w:lineRule="auto"/>
        <w:jc w:val="both"/>
        <w:rPr>
          <w:color w:val="1F4E79" w:themeColor="accent1" w:themeShade="80"/>
          <w:sz w:val="21"/>
          <w:szCs w:val="24"/>
        </w:rPr>
      </w:pPr>
      <w:r>
        <w:rPr>
          <w:color w:val="1F4E79" w:themeColor="accent1" w:themeShade="80"/>
          <w:sz w:val="21"/>
          <w:szCs w:val="24"/>
        </w:rPr>
        <w:t>L</w:t>
      </w:r>
      <w:r w:rsidR="00C27FB9" w:rsidRPr="00D3605C">
        <w:rPr>
          <w:color w:val="1F4E79" w:themeColor="accent1" w:themeShade="80"/>
          <w:sz w:val="21"/>
          <w:szCs w:val="24"/>
        </w:rPr>
        <w:t xml:space="preserve">’arrêt cité de la Cour de Cassation se prononçant </w:t>
      </w:r>
      <w:r w:rsidR="00CA4B60" w:rsidRPr="00D3605C">
        <w:rPr>
          <w:color w:val="1F4E79" w:themeColor="accent1" w:themeShade="80"/>
          <w:sz w:val="21"/>
          <w:szCs w:val="24"/>
        </w:rPr>
        <w:t>en faveur du critère dit du</w:t>
      </w:r>
      <w:r w:rsidR="00C27FB9" w:rsidRPr="00D3605C">
        <w:rPr>
          <w:color w:val="1F4E79" w:themeColor="accent1" w:themeShade="80"/>
          <w:sz w:val="21"/>
          <w:szCs w:val="24"/>
        </w:rPr>
        <w:t> </w:t>
      </w:r>
      <w:r w:rsidR="00C27FB9" w:rsidRPr="00D3605C">
        <w:rPr>
          <w:i/>
          <w:color w:val="1F4E79" w:themeColor="accent1" w:themeShade="80"/>
          <w:sz w:val="21"/>
          <w:szCs w:val="24"/>
        </w:rPr>
        <w:t>per capita</w:t>
      </w:r>
      <w:r w:rsidR="00EF420C">
        <w:rPr>
          <w:color w:val="1F4E79" w:themeColor="accent1" w:themeShade="80"/>
          <w:sz w:val="21"/>
          <w:szCs w:val="24"/>
        </w:rPr>
        <w:t xml:space="preserve"> </w:t>
      </w:r>
      <w:r w:rsidR="00420C3B">
        <w:rPr>
          <w:color w:val="1F4E79" w:themeColor="accent1" w:themeShade="80"/>
          <w:sz w:val="21"/>
          <w:szCs w:val="24"/>
        </w:rPr>
        <w:t xml:space="preserve">pour le </w:t>
      </w:r>
      <w:r w:rsidR="00420C3B" w:rsidRPr="00D3605C">
        <w:rPr>
          <w:color w:val="1F4E79" w:themeColor="accent1" w:themeShade="80"/>
          <w:sz w:val="21"/>
          <w:szCs w:val="24"/>
        </w:rPr>
        <w:t xml:space="preserve">calcul des cotisations du Service </w:t>
      </w:r>
      <w:r w:rsidR="00420C3B">
        <w:rPr>
          <w:color w:val="1F4E79" w:themeColor="accent1" w:themeShade="80"/>
          <w:sz w:val="21"/>
          <w:szCs w:val="24"/>
        </w:rPr>
        <w:t>e</w:t>
      </w:r>
      <w:r w:rsidR="00C27FB9" w:rsidRPr="00D3605C">
        <w:rPr>
          <w:color w:val="1F4E79" w:themeColor="accent1" w:themeShade="80"/>
          <w:sz w:val="21"/>
          <w:szCs w:val="24"/>
        </w:rPr>
        <w:t xml:space="preserve">t rejetant celui dit de la masse salariale, va </w:t>
      </w:r>
      <w:r w:rsidR="00EF420C">
        <w:rPr>
          <w:color w:val="1F4E79" w:themeColor="accent1" w:themeShade="80"/>
          <w:sz w:val="21"/>
          <w:szCs w:val="24"/>
        </w:rPr>
        <w:t>bien entendu</w:t>
      </w:r>
      <w:r w:rsidR="00C27FB9" w:rsidRPr="00D3605C">
        <w:rPr>
          <w:color w:val="1F4E79" w:themeColor="accent1" w:themeShade="80"/>
          <w:sz w:val="21"/>
          <w:szCs w:val="24"/>
        </w:rPr>
        <w:t xml:space="preserve"> faire l’objet de discussion</w:t>
      </w:r>
      <w:r w:rsidR="004B782D" w:rsidRPr="00D3605C">
        <w:rPr>
          <w:color w:val="1F4E79" w:themeColor="accent1" w:themeShade="80"/>
          <w:sz w:val="21"/>
          <w:szCs w:val="24"/>
        </w:rPr>
        <w:t>s</w:t>
      </w:r>
      <w:r w:rsidR="00C27FB9" w:rsidRPr="00D3605C">
        <w:rPr>
          <w:color w:val="1F4E79" w:themeColor="accent1" w:themeShade="80"/>
          <w:sz w:val="21"/>
          <w:szCs w:val="24"/>
        </w:rPr>
        <w:t xml:space="preserve"> au sein de nos instances</w:t>
      </w:r>
      <w:r w:rsidR="004B782D" w:rsidRPr="00D3605C">
        <w:rPr>
          <w:color w:val="1F4E79" w:themeColor="accent1" w:themeShade="80"/>
          <w:sz w:val="21"/>
          <w:szCs w:val="24"/>
        </w:rPr>
        <w:t xml:space="preserve">, </w:t>
      </w:r>
      <w:r w:rsidR="00C027D8">
        <w:rPr>
          <w:color w:val="1F4E79" w:themeColor="accent1" w:themeShade="80"/>
          <w:sz w:val="21"/>
          <w:szCs w:val="24"/>
        </w:rPr>
        <w:t>au sein des</w:t>
      </w:r>
      <w:r w:rsidR="004B782D" w:rsidRPr="00D3605C">
        <w:rPr>
          <w:color w:val="1F4E79" w:themeColor="accent1" w:themeShade="80"/>
          <w:sz w:val="21"/>
          <w:szCs w:val="24"/>
        </w:rPr>
        <w:t xml:space="preserve">quelles vous êtes présents ou </w:t>
      </w:r>
      <w:r w:rsidR="00C027D8">
        <w:rPr>
          <w:color w:val="1F4E79" w:themeColor="accent1" w:themeShade="80"/>
          <w:sz w:val="21"/>
          <w:szCs w:val="24"/>
        </w:rPr>
        <w:t xml:space="preserve">à tout le moins </w:t>
      </w:r>
      <w:r w:rsidR="004B782D" w:rsidRPr="00D3605C">
        <w:rPr>
          <w:color w:val="1F4E79" w:themeColor="accent1" w:themeShade="80"/>
          <w:sz w:val="21"/>
          <w:szCs w:val="24"/>
        </w:rPr>
        <w:t>représentés</w:t>
      </w:r>
      <w:r w:rsidR="00420C3B">
        <w:rPr>
          <w:color w:val="1F4E79" w:themeColor="accent1" w:themeShade="80"/>
          <w:sz w:val="21"/>
          <w:szCs w:val="24"/>
        </w:rPr>
        <w:t>.</w:t>
      </w:r>
    </w:p>
    <w:p w:rsidR="00EF420C" w:rsidRDefault="00DE1B6C" w:rsidP="00EF420C">
      <w:pPr>
        <w:spacing w:after="120" w:line="276" w:lineRule="auto"/>
        <w:jc w:val="both"/>
        <w:rPr>
          <w:color w:val="1F4E79" w:themeColor="accent1" w:themeShade="80"/>
          <w:sz w:val="21"/>
          <w:szCs w:val="24"/>
        </w:rPr>
      </w:pPr>
      <w:r w:rsidRPr="00D3605C">
        <w:rPr>
          <w:color w:val="1F4E79" w:themeColor="accent1" w:themeShade="80"/>
          <w:sz w:val="21"/>
          <w:szCs w:val="24"/>
        </w:rPr>
        <w:t xml:space="preserve">En revanche, </w:t>
      </w:r>
      <w:r w:rsidR="004B782D" w:rsidRPr="00D3605C">
        <w:rPr>
          <w:color w:val="1F4E79" w:themeColor="accent1" w:themeShade="80"/>
          <w:sz w:val="21"/>
          <w:szCs w:val="24"/>
        </w:rPr>
        <w:t>l’</w:t>
      </w:r>
      <w:r w:rsidR="00C27FB9" w:rsidRPr="00D3605C">
        <w:rPr>
          <w:color w:val="1F4E79" w:themeColor="accent1" w:themeShade="80"/>
          <w:sz w:val="21"/>
          <w:szCs w:val="24"/>
        </w:rPr>
        <w:t>appl</w:t>
      </w:r>
      <w:r w:rsidR="00C94460" w:rsidRPr="00D3605C">
        <w:rPr>
          <w:color w:val="1F4E79" w:themeColor="accent1" w:themeShade="80"/>
          <w:sz w:val="21"/>
          <w:szCs w:val="24"/>
        </w:rPr>
        <w:t>ication rétroactive d’un critère de calcul fondé sur la durée du temps de travail par salarié</w:t>
      </w:r>
      <w:r w:rsidR="00CA4B60" w:rsidRPr="00D3605C">
        <w:rPr>
          <w:color w:val="1F4E79" w:themeColor="accent1" w:themeShade="80"/>
          <w:sz w:val="21"/>
          <w:szCs w:val="24"/>
        </w:rPr>
        <w:t xml:space="preserve"> suivi</w:t>
      </w:r>
      <w:r w:rsidR="00C94460" w:rsidRPr="00D3605C">
        <w:rPr>
          <w:color w:val="1F4E79" w:themeColor="accent1" w:themeShade="80"/>
          <w:sz w:val="21"/>
          <w:szCs w:val="24"/>
        </w:rPr>
        <w:t xml:space="preserve"> est un sujet bien différent</w:t>
      </w:r>
      <w:r w:rsidR="00CA4B60" w:rsidRPr="00D3605C">
        <w:rPr>
          <w:color w:val="1F4E79" w:themeColor="accent1" w:themeShade="80"/>
          <w:sz w:val="21"/>
          <w:szCs w:val="24"/>
        </w:rPr>
        <w:t>,</w:t>
      </w:r>
      <w:r w:rsidR="00C94460" w:rsidRPr="00D3605C">
        <w:rPr>
          <w:color w:val="1F4E79" w:themeColor="accent1" w:themeShade="80"/>
          <w:sz w:val="21"/>
          <w:szCs w:val="24"/>
        </w:rPr>
        <w:t xml:space="preserve"> porteur de difficultés pratiques importantes</w:t>
      </w:r>
      <w:r w:rsidR="00D3605C" w:rsidRPr="00D3605C">
        <w:rPr>
          <w:color w:val="1F4E79" w:themeColor="accent1" w:themeShade="80"/>
          <w:sz w:val="21"/>
          <w:szCs w:val="24"/>
        </w:rPr>
        <w:t xml:space="preserve"> et surtout, discutable en droit.</w:t>
      </w:r>
      <w:r w:rsidR="00420C3B">
        <w:rPr>
          <w:color w:val="1F4E79" w:themeColor="accent1" w:themeShade="80"/>
          <w:sz w:val="21"/>
          <w:szCs w:val="24"/>
        </w:rPr>
        <w:t xml:space="preserve"> Je vous invite à ce titre à consulter </w:t>
      </w:r>
      <w:r w:rsidR="00F555FE" w:rsidRPr="003C736D">
        <w:rPr>
          <w:color w:val="1F4E79" w:themeColor="accent1" w:themeShade="80"/>
          <w:sz w:val="21"/>
          <w:szCs w:val="24"/>
        </w:rPr>
        <w:t>une note juridique relative aux éléments en débat</w:t>
      </w:r>
      <w:r w:rsidR="00420C3B">
        <w:rPr>
          <w:color w:val="1F4E79" w:themeColor="accent1" w:themeShade="80"/>
          <w:sz w:val="21"/>
          <w:szCs w:val="24"/>
        </w:rPr>
        <w:t>, que vous trouverez annexé</w:t>
      </w:r>
      <w:r w:rsidR="003C736D">
        <w:rPr>
          <w:color w:val="1F4E79" w:themeColor="accent1" w:themeShade="80"/>
          <w:sz w:val="21"/>
          <w:szCs w:val="24"/>
        </w:rPr>
        <w:t>e</w:t>
      </w:r>
      <w:r w:rsidR="00420C3B">
        <w:rPr>
          <w:color w:val="1F4E79" w:themeColor="accent1" w:themeShade="80"/>
          <w:sz w:val="21"/>
          <w:szCs w:val="24"/>
        </w:rPr>
        <w:t xml:space="preserve"> au présent courrier. </w:t>
      </w:r>
    </w:p>
    <w:p w:rsidR="00EF420C" w:rsidRDefault="00EF420C" w:rsidP="00EF420C">
      <w:pPr>
        <w:shd w:val="clear" w:color="auto" w:fill="FFFFFF"/>
        <w:spacing w:after="120" w:line="276" w:lineRule="auto"/>
        <w:jc w:val="both"/>
        <w:rPr>
          <w:color w:val="1F4E79" w:themeColor="accent1" w:themeShade="80"/>
          <w:sz w:val="21"/>
          <w:szCs w:val="24"/>
        </w:rPr>
      </w:pPr>
    </w:p>
    <w:p w:rsidR="004B782D" w:rsidRPr="00D3605C" w:rsidRDefault="00A53F9C" w:rsidP="00EF420C">
      <w:pPr>
        <w:shd w:val="clear" w:color="auto" w:fill="FFFFFF"/>
        <w:spacing w:after="120" w:line="276" w:lineRule="auto"/>
        <w:jc w:val="both"/>
        <w:rPr>
          <w:color w:val="1F4E79" w:themeColor="accent1" w:themeShade="80"/>
          <w:sz w:val="21"/>
          <w:szCs w:val="24"/>
        </w:rPr>
      </w:pPr>
      <w:r>
        <w:rPr>
          <w:color w:val="1F4E79" w:themeColor="accent1" w:themeShade="80"/>
          <w:sz w:val="21"/>
          <w:szCs w:val="24"/>
        </w:rPr>
        <w:t>Vous le savez, le</w:t>
      </w:r>
      <w:r w:rsidR="004B782D" w:rsidRPr="00D3605C">
        <w:rPr>
          <w:color w:val="1F4E79" w:themeColor="accent1" w:themeShade="80"/>
          <w:sz w:val="21"/>
          <w:szCs w:val="24"/>
        </w:rPr>
        <w:t xml:space="preserve">s associations </w:t>
      </w:r>
      <w:r w:rsidR="00D3605C" w:rsidRPr="00D3605C">
        <w:rPr>
          <w:color w:val="1F4E79" w:themeColor="accent1" w:themeShade="80"/>
          <w:sz w:val="21"/>
          <w:szCs w:val="24"/>
        </w:rPr>
        <w:t>telles que</w:t>
      </w:r>
      <w:r w:rsidR="004B782D" w:rsidRPr="00D3605C">
        <w:rPr>
          <w:color w:val="1F4E79" w:themeColor="accent1" w:themeShade="80"/>
          <w:sz w:val="21"/>
          <w:szCs w:val="24"/>
        </w:rPr>
        <w:t xml:space="preserve"> la nôtre </w:t>
      </w:r>
      <w:r w:rsidR="00D3605C" w:rsidRPr="00D3605C">
        <w:rPr>
          <w:color w:val="1F4E79" w:themeColor="accent1" w:themeShade="80"/>
          <w:sz w:val="21"/>
          <w:szCs w:val="24"/>
        </w:rPr>
        <w:t>jouissent de</w:t>
      </w:r>
      <w:r w:rsidR="004B782D" w:rsidRPr="00D3605C">
        <w:rPr>
          <w:color w:val="1F4E79" w:themeColor="accent1" w:themeShade="80"/>
          <w:sz w:val="21"/>
          <w:szCs w:val="24"/>
        </w:rPr>
        <w:t xml:space="preserve"> la personnalité civile et </w:t>
      </w:r>
      <w:r w:rsidR="00D3605C" w:rsidRPr="00D3605C">
        <w:rPr>
          <w:color w:val="1F4E79" w:themeColor="accent1" w:themeShade="80"/>
          <w:sz w:val="21"/>
          <w:szCs w:val="24"/>
        </w:rPr>
        <w:t>d’</w:t>
      </w:r>
      <w:r w:rsidR="004B782D" w:rsidRPr="00D3605C">
        <w:rPr>
          <w:color w:val="1F4E79" w:themeColor="accent1" w:themeShade="80"/>
          <w:sz w:val="21"/>
          <w:szCs w:val="24"/>
        </w:rPr>
        <w:t>une autonomie financière déterminée par nos instances où les employeurs</w:t>
      </w:r>
      <w:r w:rsidR="00D3605C" w:rsidRPr="00D3605C">
        <w:rPr>
          <w:color w:val="1F4E79" w:themeColor="accent1" w:themeShade="80"/>
          <w:sz w:val="21"/>
          <w:szCs w:val="24"/>
        </w:rPr>
        <w:t>, dont vous faites partie,</w:t>
      </w:r>
      <w:r w:rsidR="004B782D" w:rsidRPr="00D3605C">
        <w:rPr>
          <w:color w:val="1F4E79" w:themeColor="accent1" w:themeShade="80"/>
          <w:sz w:val="21"/>
          <w:szCs w:val="24"/>
        </w:rPr>
        <w:t xml:space="preserve"> sont décideurs. Ce sont </w:t>
      </w:r>
      <w:r>
        <w:rPr>
          <w:color w:val="1F4E79" w:themeColor="accent1" w:themeShade="80"/>
          <w:sz w:val="21"/>
          <w:szCs w:val="24"/>
        </w:rPr>
        <w:t>donc bien les employeurs</w:t>
      </w:r>
      <w:r w:rsidR="004B782D" w:rsidRPr="00D3605C">
        <w:rPr>
          <w:color w:val="1F4E79" w:themeColor="accent1" w:themeShade="80"/>
          <w:sz w:val="21"/>
          <w:szCs w:val="24"/>
        </w:rPr>
        <w:t xml:space="preserve"> qui ont souverainement déterminé</w:t>
      </w:r>
      <w:r w:rsidR="00D3605C" w:rsidRPr="00D3605C">
        <w:rPr>
          <w:color w:val="1F4E79" w:themeColor="accent1" w:themeShade="80"/>
          <w:sz w:val="21"/>
          <w:szCs w:val="24"/>
        </w:rPr>
        <w:t xml:space="preserve"> et</w:t>
      </w:r>
      <w:r w:rsidR="004B782D" w:rsidRPr="00D3605C">
        <w:rPr>
          <w:color w:val="1F4E79" w:themeColor="accent1" w:themeShade="80"/>
          <w:sz w:val="21"/>
          <w:szCs w:val="24"/>
        </w:rPr>
        <w:t xml:space="preserve"> validé</w:t>
      </w:r>
      <w:r w:rsidR="00EF420C">
        <w:rPr>
          <w:color w:val="1F4E79" w:themeColor="accent1" w:themeShade="80"/>
          <w:sz w:val="21"/>
          <w:szCs w:val="24"/>
        </w:rPr>
        <w:t xml:space="preserve"> </w:t>
      </w:r>
      <w:r w:rsidR="004B782D" w:rsidRPr="00D3605C">
        <w:rPr>
          <w:color w:val="1F4E79" w:themeColor="accent1" w:themeShade="80"/>
          <w:sz w:val="21"/>
          <w:szCs w:val="24"/>
        </w:rPr>
        <w:t>les statuts,</w:t>
      </w:r>
      <w:r w:rsidR="00D3605C" w:rsidRPr="00D3605C">
        <w:rPr>
          <w:color w:val="1F4E79" w:themeColor="accent1" w:themeShade="80"/>
          <w:sz w:val="21"/>
          <w:szCs w:val="24"/>
        </w:rPr>
        <w:t xml:space="preserve"> le</w:t>
      </w:r>
      <w:r w:rsidR="004B782D" w:rsidRPr="00D3605C">
        <w:rPr>
          <w:color w:val="1F4E79" w:themeColor="accent1" w:themeShade="80"/>
          <w:sz w:val="21"/>
          <w:szCs w:val="24"/>
        </w:rPr>
        <w:t xml:space="preserve"> règlement intérieur et </w:t>
      </w:r>
      <w:r w:rsidR="00D3605C" w:rsidRPr="00D3605C">
        <w:rPr>
          <w:color w:val="1F4E79" w:themeColor="accent1" w:themeShade="80"/>
          <w:sz w:val="21"/>
          <w:szCs w:val="24"/>
        </w:rPr>
        <w:t xml:space="preserve">les </w:t>
      </w:r>
      <w:r w:rsidR="004B782D" w:rsidRPr="00D3605C">
        <w:rPr>
          <w:color w:val="1F4E79" w:themeColor="accent1" w:themeShade="80"/>
          <w:sz w:val="21"/>
          <w:szCs w:val="24"/>
        </w:rPr>
        <w:t>modalités de financement du Service auxquels ils adhèrent. Les cotisations dont il est aujourd’hui demandé un remboursement ont été votées souverainement sans que vous n’en ayez par la suite contesté le calcul ou le montant.</w:t>
      </w:r>
      <w:r w:rsidR="00420C3B">
        <w:rPr>
          <w:color w:val="1F4E79" w:themeColor="accent1" w:themeShade="80"/>
          <w:sz w:val="21"/>
          <w:szCs w:val="24"/>
        </w:rPr>
        <w:t xml:space="preserve"> </w:t>
      </w:r>
    </w:p>
    <w:p w:rsidR="00420C3B" w:rsidRPr="00420C3B" w:rsidRDefault="00C82077" w:rsidP="00420C3B">
      <w:pPr>
        <w:shd w:val="clear" w:color="auto" w:fill="FFFFFF"/>
        <w:spacing w:after="120" w:line="276" w:lineRule="auto"/>
        <w:jc w:val="both"/>
        <w:rPr>
          <w:color w:val="1F4E79" w:themeColor="accent1" w:themeShade="80"/>
          <w:sz w:val="21"/>
          <w:szCs w:val="24"/>
        </w:rPr>
      </w:pPr>
      <w:r>
        <w:rPr>
          <w:color w:val="1F4E79" w:themeColor="accent1" w:themeShade="80"/>
          <w:sz w:val="21"/>
          <w:szCs w:val="24"/>
        </w:rPr>
        <w:t>L</w:t>
      </w:r>
      <w:r w:rsidR="00420C3B" w:rsidRPr="00420C3B">
        <w:rPr>
          <w:color w:val="1F4E79" w:themeColor="accent1" w:themeShade="80"/>
          <w:sz w:val="21"/>
          <w:szCs w:val="24"/>
        </w:rPr>
        <w:t>es réponses ministérielles sur ce sujet (</w:t>
      </w:r>
      <w:r>
        <w:rPr>
          <w:color w:val="1F4E79" w:themeColor="accent1" w:themeShade="80"/>
          <w:sz w:val="21"/>
          <w:szCs w:val="24"/>
        </w:rPr>
        <w:t xml:space="preserve">qui sont à votre disposition </w:t>
      </w:r>
      <w:r w:rsidR="00420C3B" w:rsidRPr="00420C3B">
        <w:rPr>
          <w:color w:val="1F4E79" w:themeColor="accent1" w:themeShade="80"/>
          <w:sz w:val="21"/>
          <w:szCs w:val="24"/>
        </w:rPr>
        <w:t xml:space="preserve">en annexe) </w:t>
      </w:r>
      <w:r>
        <w:rPr>
          <w:color w:val="1F4E79" w:themeColor="accent1" w:themeShade="80"/>
          <w:sz w:val="21"/>
          <w:szCs w:val="24"/>
        </w:rPr>
        <w:t xml:space="preserve">sont sans équivoques : </w:t>
      </w:r>
      <w:r w:rsidR="00420C3B" w:rsidRPr="00420C3B">
        <w:rPr>
          <w:color w:val="1F4E79" w:themeColor="accent1" w:themeShade="80"/>
          <w:sz w:val="21"/>
          <w:szCs w:val="24"/>
        </w:rPr>
        <w:t>l’implication des adhérents</w:t>
      </w:r>
      <w:r w:rsidR="00D16A8F">
        <w:rPr>
          <w:color w:val="1F4E79" w:themeColor="accent1" w:themeShade="80"/>
          <w:sz w:val="21"/>
          <w:szCs w:val="24"/>
        </w:rPr>
        <w:t xml:space="preserve"> dans la définition </w:t>
      </w:r>
      <w:r w:rsidR="00420C3B" w:rsidRPr="00420C3B">
        <w:rPr>
          <w:color w:val="1F4E79" w:themeColor="accent1" w:themeShade="80"/>
          <w:sz w:val="21"/>
          <w:szCs w:val="24"/>
        </w:rPr>
        <w:t>des moyens permettant l’organisation effective de la prévention du risque professionnel</w:t>
      </w:r>
      <w:r w:rsidR="00D16A8F">
        <w:rPr>
          <w:color w:val="1F4E79" w:themeColor="accent1" w:themeShade="80"/>
          <w:sz w:val="21"/>
          <w:szCs w:val="24"/>
        </w:rPr>
        <w:t xml:space="preserve">, </w:t>
      </w:r>
      <w:r w:rsidR="00420C3B" w:rsidRPr="00420C3B">
        <w:rPr>
          <w:color w:val="1F4E79" w:themeColor="accent1" w:themeShade="80"/>
          <w:sz w:val="21"/>
          <w:szCs w:val="24"/>
        </w:rPr>
        <w:t>telle qu’elle leur incombe</w:t>
      </w:r>
      <w:r w:rsidR="0018293D">
        <w:rPr>
          <w:color w:val="1F4E79" w:themeColor="accent1" w:themeShade="80"/>
          <w:sz w:val="21"/>
          <w:szCs w:val="24"/>
        </w:rPr>
        <w:t xml:space="preserve">, </w:t>
      </w:r>
      <w:r w:rsidR="00420C3B" w:rsidRPr="00420C3B">
        <w:rPr>
          <w:color w:val="1F4E79" w:themeColor="accent1" w:themeShade="80"/>
          <w:sz w:val="21"/>
          <w:szCs w:val="24"/>
        </w:rPr>
        <w:t>est bien présenté</w:t>
      </w:r>
      <w:r w:rsidR="003C736D">
        <w:rPr>
          <w:color w:val="1F4E79" w:themeColor="accent1" w:themeShade="80"/>
          <w:sz w:val="21"/>
          <w:szCs w:val="24"/>
        </w:rPr>
        <w:t>e</w:t>
      </w:r>
      <w:r w:rsidR="00420C3B" w:rsidRPr="00420C3B">
        <w:rPr>
          <w:color w:val="1F4E79" w:themeColor="accent1" w:themeShade="80"/>
          <w:sz w:val="21"/>
          <w:szCs w:val="24"/>
        </w:rPr>
        <w:t xml:space="preserve"> comme un élément clé</w:t>
      </w:r>
      <w:r w:rsidR="0018293D">
        <w:rPr>
          <w:color w:val="1F4E79" w:themeColor="accent1" w:themeShade="80"/>
          <w:sz w:val="21"/>
          <w:szCs w:val="24"/>
        </w:rPr>
        <w:t>.</w:t>
      </w:r>
    </w:p>
    <w:p w:rsidR="00EF420C" w:rsidRPr="00D3605C" w:rsidRDefault="0018293D" w:rsidP="0096345B">
      <w:pPr>
        <w:shd w:val="clear" w:color="auto" w:fill="FFFFFF"/>
        <w:jc w:val="both"/>
        <w:rPr>
          <w:color w:val="1F4E79" w:themeColor="accent1" w:themeShade="80"/>
          <w:sz w:val="21"/>
          <w:szCs w:val="24"/>
        </w:rPr>
      </w:pPr>
      <w:r>
        <w:rPr>
          <w:color w:val="1F4E79" w:themeColor="accent1" w:themeShade="80"/>
          <w:sz w:val="21"/>
          <w:szCs w:val="24"/>
        </w:rPr>
        <w:t>Le</w:t>
      </w:r>
      <w:r w:rsidR="004B782D" w:rsidRPr="00D3605C">
        <w:rPr>
          <w:color w:val="1F4E79" w:themeColor="accent1" w:themeShade="80"/>
          <w:sz w:val="21"/>
          <w:szCs w:val="24"/>
        </w:rPr>
        <w:t xml:space="preserve">s cotisations </w:t>
      </w:r>
      <w:r>
        <w:rPr>
          <w:color w:val="1F4E79" w:themeColor="accent1" w:themeShade="80"/>
          <w:sz w:val="21"/>
          <w:szCs w:val="24"/>
        </w:rPr>
        <w:t>sont</w:t>
      </w:r>
      <w:r w:rsidR="004B782D" w:rsidRPr="00D3605C">
        <w:rPr>
          <w:color w:val="1F4E79" w:themeColor="accent1" w:themeShade="80"/>
          <w:sz w:val="21"/>
          <w:szCs w:val="24"/>
        </w:rPr>
        <w:t xml:space="preserve"> déterminées pour permettre la réalisation d’une mission définie par la loi et </w:t>
      </w:r>
      <w:r w:rsidR="000566D4">
        <w:rPr>
          <w:color w:val="1F4E79" w:themeColor="accent1" w:themeShade="80"/>
          <w:sz w:val="21"/>
          <w:szCs w:val="24"/>
        </w:rPr>
        <w:t xml:space="preserve">en </w:t>
      </w:r>
      <w:r w:rsidR="004B782D" w:rsidRPr="00D3605C">
        <w:rPr>
          <w:color w:val="1F4E79" w:themeColor="accent1" w:themeShade="80"/>
          <w:sz w:val="21"/>
          <w:szCs w:val="24"/>
        </w:rPr>
        <w:t xml:space="preserve">assurer </w:t>
      </w:r>
      <w:proofErr w:type="gramStart"/>
      <w:r w:rsidR="004B782D" w:rsidRPr="00D3605C">
        <w:rPr>
          <w:color w:val="1F4E79" w:themeColor="accent1" w:themeShade="80"/>
          <w:sz w:val="21"/>
          <w:szCs w:val="24"/>
        </w:rPr>
        <w:t>les</w:t>
      </w:r>
      <w:proofErr w:type="gramEnd"/>
      <w:r w:rsidR="004B782D" w:rsidRPr="00D3605C">
        <w:rPr>
          <w:color w:val="1F4E79" w:themeColor="accent1" w:themeShade="80"/>
          <w:sz w:val="21"/>
          <w:szCs w:val="24"/>
        </w:rPr>
        <w:t xml:space="preserve"> moyens</w:t>
      </w:r>
      <w:r>
        <w:rPr>
          <w:color w:val="1F4E79" w:themeColor="accent1" w:themeShade="80"/>
          <w:sz w:val="21"/>
          <w:szCs w:val="24"/>
        </w:rPr>
        <w:t>. E</w:t>
      </w:r>
      <w:r w:rsidR="004B782D" w:rsidRPr="00D3605C">
        <w:rPr>
          <w:color w:val="1F4E79" w:themeColor="accent1" w:themeShade="80"/>
          <w:sz w:val="21"/>
          <w:szCs w:val="24"/>
        </w:rPr>
        <w:t>n cas de remboursements successifs et conséquents</w:t>
      </w:r>
      <w:r>
        <w:rPr>
          <w:color w:val="1F4E79" w:themeColor="accent1" w:themeShade="80"/>
          <w:sz w:val="21"/>
          <w:szCs w:val="24"/>
        </w:rPr>
        <w:t xml:space="preserve">, </w:t>
      </w:r>
      <w:r w:rsidRPr="00D3605C">
        <w:rPr>
          <w:color w:val="1F4E79" w:themeColor="accent1" w:themeShade="80"/>
          <w:sz w:val="21"/>
          <w:szCs w:val="24"/>
        </w:rPr>
        <w:t xml:space="preserve">notre service serait </w:t>
      </w:r>
      <w:r>
        <w:rPr>
          <w:color w:val="1F4E79" w:themeColor="accent1" w:themeShade="80"/>
          <w:sz w:val="21"/>
          <w:szCs w:val="24"/>
        </w:rPr>
        <w:t xml:space="preserve">nécessairement </w:t>
      </w:r>
      <w:r w:rsidR="004B782D" w:rsidRPr="00D3605C">
        <w:rPr>
          <w:color w:val="1F4E79" w:themeColor="accent1" w:themeShade="80"/>
          <w:sz w:val="21"/>
          <w:szCs w:val="24"/>
        </w:rPr>
        <w:t>contraint de compenser les sommes réclamées afin de continuer à assurer, au quotidien, sa mission pour répondre à votre obligation d’employeur.</w:t>
      </w:r>
      <w:r w:rsidR="00C027D8">
        <w:rPr>
          <w:color w:val="1F4E79" w:themeColor="accent1" w:themeShade="80"/>
          <w:sz w:val="21"/>
          <w:szCs w:val="24"/>
        </w:rPr>
        <w:t xml:space="preserve"> </w:t>
      </w:r>
      <w:r w:rsidR="0096345B">
        <w:rPr>
          <w:color w:val="1F4E79" w:themeColor="accent1" w:themeShade="80"/>
          <w:sz w:val="21"/>
          <w:szCs w:val="24"/>
        </w:rPr>
        <w:t>Cette</w:t>
      </w:r>
      <w:r>
        <w:rPr>
          <w:color w:val="1F4E79" w:themeColor="accent1" w:themeShade="80"/>
          <w:sz w:val="21"/>
          <w:szCs w:val="24"/>
        </w:rPr>
        <w:t xml:space="preserve"> perspective </w:t>
      </w:r>
      <w:r w:rsidR="0096345B">
        <w:rPr>
          <w:color w:val="1F4E79" w:themeColor="accent1" w:themeShade="80"/>
          <w:sz w:val="21"/>
          <w:szCs w:val="24"/>
        </w:rPr>
        <w:t>est à</w:t>
      </w:r>
      <w:r>
        <w:rPr>
          <w:color w:val="1F4E79" w:themeColor="accent1" w:themeShade="80"/>
          <w:sz w:val="21"/>
          <w:szCs w:val="24"/>
        </w:rPr>
        <w:t xml:space="preserve"> anticiper</w:t>
      </w:r>
      <w:r w:rsidR="0096345B">
        <w:rPr>
          <w:color w:val="1F4E79" w:themeColor="accent1" w:themeShade="80"/>
          <w:sz w:val="21"/>
          <w:szCs w:val="24"/>
        </w:rPr>
        <w:t>. E</w:t>
      </w:r>
      <w:r w:rsidR="00C027D8" w:rsidRPr="00C027D8">
        <w:rPr>
          <w:color w:val="1F4E79" w:themeColor="accent1" w:themeShade="80"/>
          <w:sz w:val="21"/>
          <w:szCs w:val="24"/>
        </w:rPr>
        <w:t>n votre qualité d’adhérent, vous allez être amené à vous prononcer sur la pertinence et l’opportunité de votre propre demande, mais aussi sur les suites à y réserver.</w:t>
      </w:r>
    </w:p>
    <w:p w:rsidR="003B4755" w:rsidRDefault="0096345B" w:rsidP="00EF420C">
      <w:pPr>
        <w:shd w:val="clear" w:color="auto" w:fill="FFFFFF"/>
        <w:spacing w:after="120" w:line="276" w:lineRule="auto"/>
        <w:jc w:val="both"/>
        <w:rPr>
          <w:color w:val="1F4E79" w:themeColor="accent1" w:themeShade="80"/>
          <w:sz w:val="21"/>
          <w:szCs w:val="24"/>
        </w:rPr>
      </w:pPr>
      <w:r>
        <w:rPr>
          <w:color w:val="1F4E79" w:themeColor="accent1" w:themeShade="80"/>
          <w:sz w:val="21"/>
          <w:szCs w:val="24"/>
        </w:rPr>
        <w:t>Je souhaitais porter un dernier élément à votre connaissance : l</w:t>
      </w:r>
      <w:r w:rsidR="004B782D" w:rsidRPr="00D3605C">
        <w:rPr>
          <w:color w:val="1F4E79" w:themeColor="accent1" w:themeShade="80"/>
          <w:sz w:val="21"/>
          <w:szCs w:val="24"/>
        </w:rPr>
        <w:t>e récent rapport LECOCQ</w:t>
      </w:r>
      <w:r>
        <w:rPr>
          <w:color w:val="1F4E79" w:themeColor="accent1" w:themeShade="80"/>
          <w:sz w:val="21"/>
          <w:szCs w:val="24"/>
        </w:rPr>
        <w:t xml:space="preserve">, </w:t>
      </w:r>
      <w:r w:rsidR="004B782D" w:rsidRPr="00D3605C">
        <w:rPr>
          <w:color w:val="1F4E79" w:themeColor="accent1" w:themeShade="80"/>
          <w:sz w:val="21"/>
          <w:szCs w:val="24"/>
        </w:rPr>
        <w:t>qui préconise</w:t>
      </w:r>
      <w:r>
        <w:rPr>
          <w:color w:val="1F4E79" w:themeColor="accent1" w:themeShade="80"/>
          <w:sz w:val="21"/>
          <w:szCs w:val="24"/>
        </w:rPr>
        <w:t xml:space="preserve"> </w:t>
      </w:r>
      <w:r w:rsidR="004B782D" w:rsidRPr="00D3605C">
        <w:rPr>
          <w:color w:val="1F4E79" w:themeColor="accent1" w:themeShade="80"/>
          <w:sz w:val="21"/>
          <w:szCs w:val="24"/>
        </w:rPr>
        <w:t xml:space="preserve">une réforme du financement des SSTI </w:t>
      </w:r>
      <w:r>
        <w:rPr>
          <w:color w:val="1F4E79" w:themeColor="accent1" w:themeShade="80"/>
          <w:sz w:val="21"/>
          <w:szCs w:val="24"/>
        </w:rPr>
        <w:t>dans la perspective d’</w:t>
      </w:r>
      <w:r w:rsidR="004B782D" w:rsidRPr="00D3605C">
        <w:rPr>
          <w:color w:val="1F4E79" w:themeColor="accent1" w:themeShade="80"/>
          <w:sz w:val="21"/>
          <w:szCs w:val="24"/>
        </w:rPr>
        <w:t>un projet de texte en 2019</w:t>
      </w:r>
      <w:r>
        <w:rPr>
          <w:color w:val="1F4E79" w:themeColor="accent1" w:themeShade="80"/>
          <w:sz w:val="21"/>
          <w:szCs w:val="24"/>
        </w:rPr>
        <w:t>,</w:t>
      </w:r>
      <w:r w:rsidR="004B782D" w:rsidRPr="00D3605C">
        <w:rPr>
          <w:color w:val="1F4E79" w:themeColor="accent1" w:themeShade="80"/>
          <w:sz w:val="21"/>
          <w:szCs w:val="24"/>
        </w:rPr>
        <w:t xml:space="preserve"> </w:t>
      </w:r>
      <w:r w:rsidR="00D3605C" w:rsidRPr="00D3605C">
        <w:rPr>
          <w:color w:val="1F4E79" w:themeColor="accent1" w:themeShade="80"/>
          <w:sz w:val="21"/>
          <w:szCs w:val="24"/>
        </w:rPr>
        <w:t>nous oblige à envisager</w:t>
      </w:r>
      <w:r w:rsidR="004B782D" w:rsidRPr="00D3605C">
        <w:rPr>
          <w:color w:val="1F4E79" w:themeColor="accent1" w:themeShade="80"/>
          <w:sz w:val="21"/>
          <w:szCs w:val="24"/>
        </w:rPr>
        <w:t xml:space="preserve"> un changement structurel qui obligerait, en temps contraint et proche, à revoir encore le modèle économique fondant notre fonctionnement associatif. </w:t>
      </w:r>
    </w:p>
    <w:p w:rsidR="0096345B" w:rsidRPr="00D3605C" w:rsidRDefault="0096345B" w:rsidP="00EF420C">
      <w:pPr>
        <w:shd w:val="clear" w:color="auto" w:fill="FFFFFF"/>
        <w:spacing w:after="120" w:line="276" w:lineRule="auto"/>
        <w:jc w:val="both"/>
        <w:rPr>
          <w:color w:val="1F4E79" w:themeColor="accent1" w:themeShade="80"/>
          <w:sz w:val="21"/>
          <w:szCs w:val="24"/>
        </w:rPr>
      </w:pPr>
    </w:p>
    <w:p w:rsidR="00046C97" w:rsidRPr="00D3605C" w:rsidRDefault="002320BA" w:rsidP="00EF420C">
      <w:pPr>
        <w:spacing w:after="120" w:line="276" w:lineRule="auto"/>
        <w:jc w:val="both"/>
        <w:rPr>
          <w:color w:val="1F4E79" w:themeColor="accent1" w:themeShade="80"/>
          <w:sz w:val="21"/>
          <w:szCs w:val="24"/>
        </w:rPr>
      </w:pPr>
      <w:r w:rsidRPr="00D3605C">
        <w:rPr>
          <w:color w:val="1F4E79" w:themeColor="accent1" w:themeShade="80"/>
          <w:sz w:val="21"/>
          <w:szCs w:val="24"/>
        </w:rPr>
        <w:t>Compte</w:t>
      </w:r>
      <w:r w:rsidR="00B83875" w:rsidRPr="00D3605C">
        <w:rPr>
          <w:color w:val="1F4E79" w:themeColor="accent1" w:themeShade="80"/>
          <w:sz w:val="21"/>
          <w:szCs w:val="24"/>
        </w:rPr>
        <w:t xml:space="preserve"> tenu des enjeux en présence, </w:t>
      </w:r>
      <w:r w:rsidR="004B782D" w:rsidRPr="00D3605C">
        <w:rPr>
          <w:color w:val="1F4E79" w:themeColor="accent1" w:themeShade="80"/>
          <w:sz w:val="21"/>
          <w:szCs w:val="24"/>
        </w:rPr>
        <w:t xml:space="preserve">nous avons d’ores et déjà pris attache </w:t>
      </w:r>
      <w:r w:rsidR="00F555FE" w:rsidRPr="003C736D">
        <w:rPr>
          <w:color w:val="1F4E79" w:themeColor="accent1" w:themeShade="80"/>
          <w:sz w:val="21"/>
          <w:szCs w:val="24"/>
        </w:rPr>
        <w:t xml:space="preserve">au plan national </w:t>
      </w:r>
      <w:r w:rsidR="004B782D" w:rsidRPr="00D3605C">
        <w:rPr>
          <w:color w:val="1F4E79" w:themeColor="accent1" w:themeShade="80"/>
          <w:sz w:val="21"/>
          <w:szCs w:val="24"/>
        </w:rPr>
        <w:t xml:space="preserve">avec </w:t>
      </w:r>
      <w:r w:rsidR="000566D4">
        <w:rPr>
          <w:color w:val="1F4E79" w:themeColor="accent1" w:themeShade="80"/>
          <w:sz w:val="21"/>
          <w:szCs w:val="24"/>
        </w:rPr>
        <w:t>Madame</w:t>
      </w:r>
      <w:r w:rsidR="004B782D" w:rsidRPr="00D3605C">
        <w:rPr>
          <w:color w:val="1F4E79" w:themeColor="accent1" w:themeShade="80"/>
          <w:sz w:val="21"/>
          <w:szCs w:val="24"/>
        </w:rPr>
        <w:t xml:space="preserve"> la Ministre du Travail ainsi qu’avec les membres de son cabinet afin d’organiser une réunion de travail sur ce sujet dans les plus brefs délais</w:t>
      </w:r>
      <w:r w:rsidR="00D3605C" w:rsidRPr="00D3605C">
        <w:rPr>
          <w:color w:val="1F4E79" w:themeColor="accent1" w:themeShade="80"/>
          <w:sz w:val="21"/>
          <w:szCs w:val="24"/>
        </w:rPr>
        <w:t xml:space="preserve">. Nous ne manquerons pas de vous tenir informés des suites données à ces échanges et des actions que nous entendons mener. </w:t>
      </w:r>
    </w:p>
    <w:p w:rsidR="00D3605C" w:rsidRPr="00D3605C" w:rsidRDefault="00D3605C" w:rsidP="00EF420C">
      <w:pPr>
        <w:spacing w:after="120" w:line="276" w:lineRule="auto"/>
        <w:jc w:val="both"/>
        <w:rPr>
          <w:color w:val="1F4E79" w:themeColor="accent1" w:themeShade="80"/>
          <w:sz w:val="21"/>
          <w:szCs w:val="24"/>
        </w:rPr>
      </w:pPr>
      <w:r w:rsidRPr="00D3605C">
        <w:rPr>
          <w:color w:val="1F4E79" w:themeColor="accent1" w:themeShade="80"/>
          <w:sz w:val="21"/>
          <w:szCs w:val="24"/>
        </w:rPr>
        <w:t>Nous nous tenons</w:t>
      </w:r>
      <w:r w:rsidR="00882F3E" w:rsidRPr="00D3605C">
        <w:rPr>
          <w:color w:val="1F4E79" w:themeColor="accent1" w:themeShade="80"/>
          <w:sz w:val="21"/>
          <w:szCs w:val="24"/>
        </w:rPr>
        <w:t xml:space="preserve"> </w:t>
      </w:r>
      <w:r w:rsidR="002320BA" w:rsidRPr="00D3605C">
        <w:rPr>
          <w:color w:val="1F4E79" w:themeColor="accent1" w:themeShade="80"/>
          <w:sz w:val="21"/>
          <w:szCs w:val="24"/>
        </w:rPr>
        <w:t>naturellement</w:t>
      </w:r>
      <w:r w:rsidR="00882F3E" w:rsidRPr="00D3605C">
        <w:rPr>
          <w:color w:val="1F4E79" w:themeColor="accent1" w:themeShade="80"/>
          <w:sz w:val="21"/>
          <w:szCs w:val="24"/>
        </w:rPr>
        <w:t xml:space="preserve"> à votre disposition </w:t>
      </w:r>
      <w:r w:rsidR="003B4755" w:rsidRPr="00D3605C">
        <w:rPr>
          <w:color w:val="1F4E79" w:themeColor="accent1" w:themeShade="80"/>
          <w:sz w:val="21"/>
          <w:szCs w:val="24"/>
        </w:rPr>
        <w:t>pour échanger plus avant.</w:t>
      </w:r>
    </w:p>
    <w:p w:rsidR="00882F3E" w:rsidRPr="00D3605C" w:rsidRDefault="00CA4B60" w:rsidP="00EF420C">
      <w:pPr>
        <w:spacing w:after="120" w:line="276" w:lineRule="auto"/>
        <w:jc w:val="both"/>
        <w:rPr>
          <w:color w:val="1F4E79" w:themeColor="accent1" w:themeShade="80"/>
          <w:sz w:val="21"/>
          <w:szCs w:val="24"/>
        </w:rPr>
      </w:pPr>
      <w:r w:rsidRPr="00D3605C">
        <w:rPr>
          <w:color w:val="1F4E79" w:themeColor="accent1" w:themeShade="80"/>
          <w:sz w:val="21"/>
          <w:szCs w:val="24"/>
        </w:rPr>
        <w:t>Veuillez agréer, Madame, Monsieur, l’expression de nos bien cordiales salutations.</w:t>
      </w:r>
    </w:p>
    <w:p w:rsidR="00882F3E" w:rsidRPr="00D3605C" w:rsidRDefault="00882F3E" w:rsidP="00EF420C">
      <w:pPr>
        <w:spacing w:after="120" w:line="276" w:lineRule="auto"/>
        <w:jc w:val="both"/>
        <w:rPr>
          <w:color w:val="1F4E79" w:themeColor="accent1" w:themeShade="80"/>
          <w:sz w:val="20"/>
        </w:rPr>
      </w:pPr>
    </w:p>
    <w:p w:rsidR="00420C3B" w:rsidRDefault="00420C3B" w:rsidP="00EF420C">
      <w:pPr>
        <w:spacing w:after="120" w:line="276" w:lineRule="auto"/>
        <w:jc w:val="both"/>
        <w:rPr>
          <w:color w:val="1F4E79" w:themeColor="accent1" w:themeShade="80"/>
          <w:sz w:val="20"/>
        </w:rPr>
      </w:pPr>
      <w:r>
        <w:rPr>
          <w:color w:val="1F4E79" w:themeColor="accent1" w:themeShade="80"/>
          <w:sz w:val="20"/>
        </w:rPr>
        <w:t>Annexes</w:t>
      </w:r>
    </w:p>
    <w:p w:rsidR="00882F3E" w:rsidRDefault="00D3605C" w:rsidP="00420C3B">
      <w:pPr>
        <w:pStyle w:val="Paragraphedeliste"/>
        <w:numPr>
          <w:ilvl w:val="0"/>
          <w:numId w:val="2"/>
        </w:numPr>
        <w:spacing w:after="120" w:line="276" w:lineRule="auto"/>
        <w:jc w:val="both"/>
        <w:rPr>
          <w:color w:val="1F4E79" w:themeColor="accent1" w:themeShade="80"/>
          <w:sz w:val="20"/>
        </w:rPr>
      </w:pPr>
      <w:r w:rsidRPr="00420C3B">
        <w:rPr>
          <w:color w:val="1F4E79" w:themeColor="accent1" w:themeShade="80"/>
          <w:sz w:val="20"/>
        </w:rPr>
        <w:t xml:space="preserve">Note </w:t>
      </w:r>
      <w:r w:rsidR="003C736D">
        <w:rPr>
          <w:color w:val="1F4E79" w:themeColor="accent1" w:themeShade="80"/>
          <w:sz w:val="20"/>
        </w:rPr>
        <w:t>juridique</w:t>
      </w:r>
      <w:r w:rsidR="003C736D">
        <w:rPr>
          <w:color w:val="1F4E79" w:themeColor="accent1" w:themeShade="80"/>
          <w:sz w:val="20"/>
        </w:rPr>
        <w:tab/>
      </w:r>
    </w:p>
    <w:p w:rsidR="003C736D" w:rsidRPr="00420C3B" w:rsidRDefault="003C736D" w:rsidP="00420C3B">
      <w:pPr>
        <w:pStyle w:val="Paragraphedeliste"/>
        <w:numPr>
          <w:ilvl w:val="0"/>
          <w:numId w:val="2"/>
        </w:numPr>
        <w:spacing w:after="120" w:line="276" w:lineRule="auto"/>
        <w:jc w:val="both"/>
        <w:rPr>
          <w:color w:val="1F4E79" w:themeColor="accent1" w:themeShade="80"/>
          <w:sz w:val="20"/>
        </w:rPr>
      </w:pPr>
      <w:r>
        <w:rPr>
          <w:color w:val="1F4E79" w:themeColor="accent1" w:themeShade="80"/>
          <w:sz w:val="20"/>
        </w:rPr>
        <w:t xml:space="preserve">Courrier de </w:t>
      </w:r>
      <w:proofErr w:type="spellStart"/>
      <w:r>
        <w:rPr>
          <w:color w:val="1F4E79" w:themeColor="accent1" w:themeShade="80"/>
          <w:sz w:val="20"/>
        </w:rPr>
        <w:t>Présanse</w:t>
      </w:r>
      <w:proofErr w:type="spellEnd"/>
      <w:r>
        <w:rPr>
          <w:color w:val="1F4E79" w:themeColor="accent1" w:themeShade="80"/>
          <w:sz w:val="20"/>
        </w:rPr>
        <w:t xml:space="preserve"> à Mme Pénicaud</w:t>
      </w:r>
      <w:bookmarkStart w:id="0" w:name="_GoBack"/>
      <w:bookmarkEnd w:id="0"/>
    </w:p>
    <w:sectPr w:rsidR="003C736D" w:rsidRPr="00420C3B">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A4" w:rsidRDefault="00C01DA4" w:rsidP="00BB3205">
      <w:pPr>
        <w:spacing w:after="0" w:line="240" w:lineRule="auto"/>
      </w:pPr>
      <w:r>
        <w:separator/>
      </w:r>
    </w:p>
  </w:endnote>
  <w:endnote w:type="continuationSeparator" w:id="0">
    <w:p w:rsidR="00C01DA4" w:rsidRDefault="00C01DA4" w:rsidP="00BB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50701"/>
      <w:docPartObj>
        <w:docPartGallery w:val="Page Numbers (Bottom of Page)"/>
        <w:docPartUnique/>
      </w:docPartObj>
    </w:sdtPr>
    <w:sdtEndPr/>
    <w:sdtContent>
      <w:p w:rsidR="001B6DE7" w:rsidRDefault="001B6DE7">
        <w:pPr>
          <w:pStyle w:val="Pieddepage"/>
          <w:jc w:val="right"/>
        </w:pPr>
        <w:r>
          <w:fldChar w:fldCharType="begin"/>
        </w:r>
        <w:r>
          <w:instrText>PAGE   \* MERGEFORMAT</w:instrText>
        </w:r>
        <w:r>
          <w:fldChar w:fldCharType="separate"/>
        </w:r>
        <w:r w:rsidR="003C736D">
          <w:rPr>
            <w:noProof/>
          </w:rPr>
          <w:t>1</w:t>
        </w:r>
        <w:r>
          <w:fldChar w:fldCharType="end"/>
        </w:r>
      </w:p>
    </w:sdtContent>
  </w:sdt>
  <w:p w:rsidR="00A24151" w:rsidRDefault="00A241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A4" w:rsidRDefault="00C01DA4" w:rsidP="00BB3205">
      <w:pPr>
        <w:spacing w:after="0" w:line="240" w:lineRule="auto"/>
      </w:pPr>
      <w:r>
        <w:separator/>
      </w:r>
    </w:p>
  </w:footnote>
  <w:footnote w:type="continuationSeparator" w:id="0">
    <w:p w:rsidR="00C01DA4" w:rsidRDefault="00C01DA4" w:rsidP="00BB3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3E" w:rsidRDefault="00C01DA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34938" o:spid="_x0000_s2051"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3E" w:rsidRDefault="00C01DA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34939" o:spid="_x0000_s2050" type="#_x0000_t136" alt="" style="position:absolute;margin-left:0;margin-top:0;width:399.7pt;height:239.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3E" w:rsidRDefault="00C01DA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34937" o:spid="_x0000_s2049"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E251E"/>
    <w:multiLevelType w:val="hybridMultilevel"/>
    <w:tmpl w:val="55EEE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E30DCE"/>
    <w:multiLevelType w:val="hybridMultilevel"/>
    <w:tmpl w:val="61B6FE16"/>
    <w:lvl w:ilvl="0" w:tplc="F1668D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3D9259-4958-4BE9-BE22-E3D275E4145D}"/>
    <w:docVar w:name="dgnword-eventsink" w:val="508296952"/>
  </w:docVars>
  <w:rsids>
    <w:rsidRoot w:val="00046C97"/>
    <w:rsid w:val="00041806"/>
    <w:rsid w:val="00046C97"/>
    <w:rsid w:val="000566D4"/>
    <w:rsid w:val="000E042D"/>
    <w:rsid w:val="001212BF"/>
    <w:rsid w:val="00170E8E"/>
    <w:rsid w:val="00177B50"/>
    <w:rsid w:val="0018293D"/>
    <w:rsid w:val="001B6DE7"/>
    <w:rsid w:val="001D0AB8"/>
    <w:rsid w:val="002277D8"/>
    <w:rsid w:val="002320BA"/>
    <w:rsid w:val="002915F1"/>
    <w:rsid w:val="002E221B"/>
    <w:rsid w:val="00317DDC"/>
    <w:rsid w:val="00327404"/>
    <w:rsid w:val="003B4755"/>
    <w:rsid w:val="003C736D"/>
    <w:rsid w:val="0041067F"/>
    <w:rsid w:val="00420C3B"/>
    <w:rsid w:val="00434528"/>
    <w:rsid w:val="004374B4"/>
    <w:rsid w:val="00445139"/>
    <w:rsid w:val="004913CB"/>
    <w:rsid w:val="004B782D"/>
    <w:rsid w:val="0057741E"/>
    <w:rsid w:val="00583573"/>
    <w:rsid w:val="005E3360"/>
    <w:rsid w:val="006F583D"/>
    <w:rsid w:val="00766A83"/>
    <w:rsid w:val="00796FA9"/>
    <w:rsid w:val="007F1C69"/>
    <w:rsid w:val="00825CE9"/>
    <w:rsid w:val="00882F3E"/>
    <w:rsid w:val="008D7AB2"/>
    <w:rsid w:val="0096345B"/>
    <w:rsid w:val="009A1707"/>
    <w:rsid w:val="009F2CD7"/>
    <w:rsid w:val="00A2020E"/>
    <w:rsid w:val="00A24151"/>
    <w:rsid w:val="00A53F9C"/>
    <w:rsid w:val="00B15CD8"/>
    <w:rsid w:val="00B41F66"/>
    <w:rsid w:val="00B45F15"/>
    <w:rsid w:val="00B83875"/>
    <w:rsid w:val="00BB3205"/>
    <w:rsid w:val="00BB3E3E"/>
    <w:rsid w:val="00C01DA4"/>
    <w:rsid w:val="00C027D8"/>
    <w:rsid w:val="00C27FB9"/>
    <w:rsid w:val="00C82077"/>
    <w:rsid w:val="00C94460"/>
    <w:rsid w:val="00CA4B60"/>
    <w:rsid w:val="00CA63FB"/>
    <w:rsid w:val="00D16A8F"/>
    <w:rsid w:val="00D32C3F"/>
    <w:rsid w:val="00D3605C"/>
    <w:rsid w:val="00D5224B"/>
    <w:rsid w:val="00D54355"/>
    <w:rsid w:val="00D57E61"/>
    <w:rsid w:val="00DE1B6C"/>
    <w:rsid w:val="00DF509A"/>
    <w:rsid w:val="00E93E2D"/>
    <w:rsid w:val="00EF420C"/>
    <w:rsid w:val="00F43EF5"/>
    <w:rsid w:val="00F555FE"/>
    <w:rsid w:val="00F6335B"/>
    <w:rsid w:val="00F70AEC"/>
    <w:rsid w:val="00F91BEC"/>
    <w:rsid w:val="00FA059C"/>
    <w:rsid w:val="00FB7EA9"/>
    <w:rsid w:val="00FF3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F63D1E0-743D-456F-8702-0A1DE613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6C97"/>
    <w:rPr>
      <w:color w:val="0563C1"/>
      <w:u w:val="single"/>
    </w:rPr>
  </w:style>
  <w:style w:type="paragraph" w:styleId="Textebrut">
    <w:name w:val="Plain Text"/>
    <w:basedOn w:val="Normal"/>
    <w:link w:val="TextebrutCar"/>
    <w:uiPriority w:val="99"/>
    <w:semiHidden/>
    <w:unhideWhenUsed/>
    <w:rsid w:val="00046C97"/>
    <w:pPr>
      <w:spacing w:after="0" w:line="240" w:lineRule="auto"/>
    </w:pPr>
    <w:rPr>
      <w:rFonts w:ascii="Calibri" w:hAnsi="Calibri" w:cs="Times New Roman"/>
    </w:rPr>
  </w:style>
  <w:style w:type="character" w:customStyle="1" w:styleId="TextebrutCar">
    <w:name w:val="Texte brut Car"/>
    <w:basedOn w:val="Policepardfaut"/>
    <w:link w:val="Textebrut"/>
    <w:uiPriority w:val="99"/>
    <w:semiHidden/>
    <w:rsid w:val="00046C97"/>
    <w:rPr>
      <w:rFonts w:ascii="Calibri" w:hAnsi="Calibri" w:cs="Times New Roman"/>
    </w:rPr>
  </w:style>
  <w:style w:type="paragraph" w:styleId="Paragraphedeliste">
    <w:name w:val="List Paragraph"/>
    <w:basedOn w:val="Normal"/>
    <w:uiPriority w:val="34"/>
    <w:qFormat/>
    <w:rsid w:val="00046C97"/>
    <w:pPr>
      <w:spacing w:after="0" w:line="240" w:lineRule="auto"/>
      <w:ind w:left="720"/>
    </w:pPr>
    <w:rPr>
      <w:rFonts w:ascii="Calibri" w:hAnsi="Calibri" w:cs="Times New Roman"/>
    </w:rPr>
  </w:style>
  <w:style w:type="paragraph" w:styleId="NormalWeb">
    <w:name w:val="Normal (Web)"/>
    <w:basedOn w:val="Normal"/>
    <w:uiPriority w:val="99"/>
    <w:unhideWhenUsed/>
    <w:rsid w:val="00766A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1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3CB"/>
    <w:rPr>
      <w:rFonts w:ascii="Segoe UI" w:hAnsi="Segoe UI" w:cs="Segoe UI"/>
      <w:sz w:val="18"/>
      <w:szCs w:val="18"/>
    </w:rPr>
  </w:style>
  <w:style w:type="character" w:styleId="Accentuation">
    <w:name w:val="Emphasis"/>
    <w:basedOn w:val="Policepardfaut"/>
    <w:uiPriority w:val="20"/>
    <w:qFormat/>
    <w:rsid w:val="00BB3205"/>
    <w:rPr>
      <w:i/>
      <w:iCs/>
    </w:rPr>
  </w:style>
  <w:style w:type="paragraph" w:styleId="Notedebasdepage">
    <w:name w:val="footnote text"/>
    <w:basedOn w:val="Normal"/>
    <w:link w:val="NotedebasdepageCar"/>
    <w:uiPriority w:val="99"/>
    <w:semiHidden/>
    <w:unhideWhenUsed/>
    <w:rsid w:val="00BB3205"/>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B3205"/>
    <w:rPr>
      <w:rFonts w:ascii="Calibri" w:eastAsia="Calibri" w:hAnsi="Calibri" w:cs="Times New Roman"/>
      <w:sz w:val="20"/>
      <w:szCs w:val="20"/>
    </w:rPr>
  </w:style>
  <w:style w:type="character" w:styleId="Appelnotedebasdep">
    <w:name w:val="footnote reference"/>
    <w:basedOn w:val="Policepardfaut"/>
    <w:uiPriority w:val="99"/>
    <w:semiHidden/>
    <w:unhideWhenUsed/>
    <w:rsid w:val="00BB3205"/>
    <w:rPr>
      <w:vertAlign w:val="superscript"/>
    </w:rPr>
  </w:style>
  <w:style w:type="paragraph" w:styleId="En-tte">
    <w:name w:val="header"/>
    <w:basedOn w:val="Normal"/>
    <w:link w:val="En-tteCar"/>
    <w:uiPriority w:val="99"/>
    <w:unhideWhenUsed/>
    <w:rsid w:val="00A24151"/>
    <w:pPr>
      <w:tabs>
        <w:tab w:val="center" w:pos="4536"/>
        <w:tab w:val="right" w:pos="9072"/>
      </w:tabs>
      <w:spacing w:after="0" w:line="240" w:lineRule="auto"/>
    </w:pPr>
  </w:style>
  <w:style w:type="character" w:customStyle="1" w:styleId="En-tteCar">
    <w:name w:val="En-tête Car"/>
    <w:basedOn w:val="Policepardfaut"/>
    <w:link w:val="En-tte"/>
    <w:uiPriority w:val="99"/>
    <w:rsid w:val="00A24151"/>
  </w:style>
  <w:style w:type="paragraph" w:styleId="Pieddepage">
    <w:name w:val="footer"/>
    <w:basedOn w:val="Normal"/>
    <w:link w:val="PieddepageCar"/>
    <w:uiPriority w:val="99"/>
    <w:unhideWhenUsed/>
    <w:rsid w:val="00A241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68538">
      <w:bodyDiv w:val="1"/>
      <w:marLeft w:val="0"/>
      <w:marRight w:val="0"/>
      <w:marTop w:val="0"/>
      <w:marBottom w:val="0"/>
      <w:divBdr>
        <w:top w:val="none" w:sz="0" w:space="0" w:color="auto"/>
        <w:left w:val="none" w:sz="0" w:space="0" w:color="auto"/>
        <w:bottom w:val="none" w:sz="0" w:space="0" w:color="auto"/>
        <w:right w:val="none" w:sz="0" w:space="0" w:color="auto"/>
      </w:divBdr>
    </w:div>
    <w:div w:id="17521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17A0-9518-49E8-AAF8-18F9750B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Perinetti</dc:creator>
  <cp:keywords/>
  <dc:description/>
  <cp:lastModifiedBy>Brun</cp:lastModifiedBy>
  <cp:revision>2</cp:revision>
  <cp:lastPrinted>2018-11-16T09:46:00Z</cp:lastPrinted>
  <dcterms:created xsi:type="dcterms:W3CDTF">2018-11-19T15:24:00Z</dcterms:created>
  <dcterms:modified xsi:type="dcterms:W3CDTF">2018-11-19T15:24:00Z</dcterms:modified>
</cp:coreProperties>
</file>