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F209" w14:textId="77777777" w:rsidR="00EF76C2" w:rsidRPr="00717B1D" w:rsidRDefault="00EF76C2" w:rsidP="0053570D">
      <w:pPr>
        <w:tabs>
          <w:tab w:val="left" w:pos="4820"/>
        </w:tabs>
        <w:spacing w:after="0" w:line="240" w:lineRule="atLeast"/>
        <w:jc w:val="both"/>
        <w:rPr>
          <w:rFonts w:cs="Arial"/>
          <w:color w:val="000000" w:themeColor="text1"/>
        </w:rPr>
      </w:pPr>
    </w:p>
    <w:p w14:paraId="64774AF6" w14:textId="4F04BBE3" w:rsidR="00F97DCA" w:rsidRPr="00717B1D" w:rsidRDefault="00F97DCA" w:rsidP="00DB422E">
      <w:pPr>
        <w:tabs>
          <w:tab w:val="left" w:pos="851"/>
        </w:tabs>
        <w:spacing w:after="0" w:line="240" w:lineRule="atLeast"/>
        <w:jc w:val="both"/>
        <w:rPr>
          <w:rFonts w:cs="Arial"/>
          <w:color w:val="000000" w:themeColor="text1"/>
        </w:rPr>
      </w:pPr>
      <w:r w:rsidRPr="00717B1D">
        <w:rPr>
          <w:rFonts w:cs="Arial"/>
          <w:color w:val="000000" w:themeColor="text1"/>
        </w:rPr>
        <w:t xml:space="preserve">A </w:t>
      </w:r>
      <w:r w:rsidR="00DB422E" w:rsidRPr="00717B1D">
        <w:rPr>
          <w:rFonts w:cs="Arial"/>
          <w:color w:val="000000" w:themeColor="text1"/>
        </w:rPr>
        <w:tab/>
      </w:r>
      <w:r w:rsidRPr="00717B1D">
        <w:rPr>
          <w:rFonts w:cs="Arial"/>
          <w:color w:val="000000" w:themeColor="text1"/>
        </w:rPr>
        <w:t xml:space="preserve">, le </w:t>
      </w:r>
      <w:r w:rsidR="00DB422E" w:rsidRPr="00717B1D">
        <w:rPr>
          <w:rFonts w:cs="Arial"/>
          <w:color w:val="000000" w:themeColor="text1"/>
        </w:rPr>
        <w:tab/>
      </w:r>
      <w:r w:rsidR="00DB422E" w:rsidRPr="00717B1D">
        <w:rPr>
          <w:rFonts w:cs="Arial"/>
          <w:color w:val="000000" w:themeColor="text1"/>
        </w:rPr>
        <w:tab/>
        <w:t xml:space="preserve"> 2023</w:t>
      </w:r>
      <w:r w:rsidRPr="00717B1D">
        <w:rPr>
          <w:rFonts w:cs="Arial"/>
          <w:color w:val="000000" w:themeColor="text1"/>
        </w:rPr>
        <w:t>.</w:t>
      </w:r>
    </w:p>
    <w:p w14:paraId="4F83BDC5" w14:textId="77777777" w:rsidR="007349BA" w:rsidRPr="00717B1D" w:rsidRDefault="007349BA" w:rsidP="0053570D">
      <w:pPr>
        <w:tabs>
          <w:tab w:val="left" w:pos="4820"/>
        </w:tabs>
        <w:spacing w:after="0" w:line="240" w:lineRule="atLeast"/>
        <w:jc w:val="both"/>
        <w:rPr>
          <w:rFonts w:cs="Arial"/>
          <w:color w:val="000000" w:themeColor="text1"/>
        </w:rPr>
      </w:pPr>
    </w:p>
    <w:p w14:paraId="0C1418D1" w14:textId="77777777" w:rsidR="004A04B7" w:rsidRPr="00717B1D" w:rsidRDefault="004A04B7" w:rsidP="0053570D">
      <w:pPr>
        <w:tabs>
          <w:tab w:val="left" w:pos="4820"/>
        </w:tabs>
        <w:spacing w:after="0" w:line="240" w:lineRule="atLeast"/>
        <w:jc w:val="both"/>
        <w:rPr>
          <w:rFonts w:cs="Arial"/>
          <w:color w:val="000000" w:themeColor="text1"/>
        </w:rPr>
      </w:pPr>
      <w:r w:rsidRPr="00717B1D">
        <w:rPr>
          <w:rFonts w:cs="Arial"/>
          <w:color w:val="000000" w:themeColor="text1"/>
        </w:rPr>
        <w:t xml:space="preserve">N° adhérent : </w:t>
      </w:r>
      <w:r w:rsidR="00EF76C2" w:rsidRPr="00717B1D">
        <w:rPr>
          <w:rFonts w:cs="Arial"/>
          <w:color w:val="000000" w:themeColor="text1"/>
        </w:rPr>
        <w:tab/>
      </w:r>
    </w:p>
    <w:p w14:paraId="7A08D321" w14:textId="77777777" w:rsidR="004A04B7" w:rsidRPr="00717B1D" w:rsidRDefault="004A04B7" w:rsidP="0053570D">
      <w:pPr>
        <w:tabs>
          <w:tab w:val="left" w:pos="4820"/>
        </w:tabs>
        <w:spacing w:after="0" w:line="240" w:lineRule="atLeast"/>
        <w:jc w:val="both"/>
        <w:rPr>
          <w:rFonts w:cs="Arial"/>
          <w:color w:val="000000" w:themeColor="text1"/>
        </w:rPr>
      </w:pPr>
      <w:r w:rsidRPr="00717B1D">
        <w:rPr>
          <w:rFonts w:cs="Arial"/>
          <w:color w:val="000000" w:themeColor="text1"/>
        </w:rPr>
        <w:t>LRAR n°</w:t>
      </w:r>
      <w:r w:rsidR="009A4D49" w:rsidRPr="00717B1D">
        <w:rPr>
          <w:rFonts w:cs="Arial"/>
          <w:color w:val="000000" w:themeColor="text1"/>
        </w:rPr>
        <w:t xml:space="preserve">1A </w:t>
      </w:r>
      <w:r w:rsidR="00EF76C2" w:rsidRPr="00717B1D">
        <w:rPr>
          <w:rFonts w:cs="Arial"/>
          <w:color w:val="000000" w:themeColor="text1"/>
        </w:rPr>
        <w:tab/>
      </w:r>
    </w:p>
    <w:p w14:paraId="3F988496" w14:textId="77777777" w:rsidR="007349BA" w:rsidRPr="00717B1D" w:rsidRDefault="007349BA" w:rsidP="0053570D">
      <w:pPr>
        <w:tabs>
          <w:tab w:val="left" w:pos="4820"/>
        </w:tabs>
        <w:spacing w:after="0" w:line="240" w:lineRule="atLeast"/>
        <w:jc w:val="both"/>
        <w:rPr>
          <w:rFonts w:cs="Arial"/>
          <w:color w:val="000000" w:themeColor="text1"/>
        </w:rPr>
      </w:pPr>
    </w:p>
    <w:p w14:paraId="59234209" w14:textId="4DC1A53D" w:rsidR="004A04B7" w:rsidRPr="00717B1D" w:rsidRDefault="00F97DCA" w:rsidP="0053570D">
      <w:pPr>
        <w:tabs>
          <w:tab w:val="left" w:pos="4820"/>
        </w:tabs>
        <w:spacing w:after="0" w:line="240" w:lineRule="atLeast"/>
        <w:jc w:val="both"/>
        <w:rPr>
          <w:rFonts w:cs="Arial"/>
          <w:color w:val="000000" w:themeColor="text1"/>
        </w:rPr>
      </w:pPr>
      <w:r w:rsidRPr="00717B1D">
        <w:rPr>
          <w:rFonts w:cs="Arial"/>
          <w:color w:val="000000" w:themeColor="text1"/>
        </w:rPr>
        <w:t xml:space="preserve">Objet : </w:t>
      </w:r>
      <w:r w:rsidR="00DB422E" w:rsidRPr="00717B1D">
        <w:rPr>
          <w:rFonts w:cs="Arial"/>
          <w:color w:val="000000" w:themeColor="text1"/>
        </w:rPr>
        <w:t>V</w:t>
      </w:r>
      <w:r w:rsidRPr="00717B1D">
        <w:rPr>
          <w:rFonts w:cs="Arial"/>
          <w:color w:val="000000" w:themeColor="text1"/>
        </w:rPr>
        <w:t xml:space="preserve">otre </w:t>
      </w:r>
      <w:r w:rsidR="00DB422E" w:rsidRPr="00717B1D">
        <w:rPr>
          <w:rFonts w:cs="Arial"/>
          <w:color w:val="000000" w:themeColor="text1"/>
        </w:rPr>
        <w:t>courrier</w:t>
      </w:r>
      <w:r w:rsidRPr="00717B1D">
        <w:rPr>
          <w:rFonts w:cs="Arial"/>
          <w:color w:val="000000" w:themeColor="text1"/>
        </w:rPr>
        <w:t xml:space="preserve"> en date du </w:t>
      </w:r>
      <w:r w:rsidR="00DB422E" w:rsidRPr="00717B1D">
        <w:rPr>
          <w:rFonts w:cs="Arial"/>
          <w:color w:val="000000" w:themeColor="text1"/>
        </w:rPr>
        <w:t>XX/XX/XXXX</w:t>
      </w:r>
      <w:r w:rsidRPr="00717B1D">
        <w:rPr>
          <w:rFonts w:cs="Arial"/>
          <w:color w:val="000000" w:themeColor="text1"/>
        </w:rPr>
        <w:t>.</w:t>
      </w:r>
    </w:p>
    <w:p w14:paraId="38A9416A" w14:textId="77777777" w:rsidR="00F97DCA" w:rsidRPr="00717B1D" w:rsidRDefault="00F97DCA" w:rsidP="0053570D">
      <w:pPr>
        <w:tabs>
          <w:tab w:val="left" w:pos="4820"/>
        </w:tabs>
        <w:spacing w:after="0" w:line="240" w:lineRule="atLeast"/>
        <w:jc w:val="both"/>
        <w:rPr>
          <w:rFonts w:cs="Arial"/>
          <w:color w:val="000000" w:themeColor="text1"/>
        </w:rPr>
      </w:pPr>
    </w:p>
    <w:p w14:paraId="503F59CC" w14:textId="44117EF4" w:rsidR="004A04B7" w:rsidRPr="00717B1D" w:rsidRDefault="00DB422E" w:rsidP="0053570D">
      <w:pPr>
        <w:tabs>
          <w:tab w:val="left" w:pos="4820"/>
        </w:tabs>
        <w:spacing w:after="0" w:line="240" w:lineRule="atLeast"/>
        <w:jc w:val="both"/>
        <w:rPr>
          <w:rFonts w:cs="Arial"/>
          <w:color w:val="000000" w:themeColor="text1"/>
        </w:rPr>
      </w:pPr>
      <w:r w:rsidRPr="00717B1D">
        <w:rPr>
          <w:rFonts w:cs="Arial"/>
          <w:color w:val="000000" w:themeColor="text1"/>
        </w:rPr>
        <w:t xml:space="preserve">Madame, </w:t>
      </w:r>
      <w:r w:rsidR="00C45C9D" w:rsidRPr="00717B1D">
        <w:rPr>
          <w:rFonts w:cs="Arial"/>
          <w:color w:val="000000" w:themeColor="text1"/>
        </w:rPr>
        <w:t>Monsieur</w:t>
      </w:r>
      <w:r w:rsidR="00F97DCA" w:rsidRPr="00717B1D">
        <w:rPr>
          <w:rFonts w:cs="Arial"/>
          <w:color w:val="000000" w:themeColor="text1"/>
        </w:rPr>
        <w:t xml:space="preserve">, </w:t>
      </w:r>
    </w:p>
    <w:p w14:paraId="2964BC3B" w14:textId="77777777" w:rsidR="007349BA" w:rsidRPr="00717B1D" w:rsidRDefault="007349BA" w:rsidP="0053570D">
      <w:pPr>
        <w:tabs>
          <w:tab w:val="left" w:pos="4820"/>
        </w:tabs>
        <w:spacing w:after="0" w:line="240" w:lineRule="atLeast"/>
        <w:jc w:val="both"/>
        <w:rPr>
          <w:rFonts w:cs="Arial"/>
          <w:color w:val="000000" w:themeColor="text1"/>
        </w:rPr>
      </w:pPr>
    </w:p>
    <w:p w14:paraId="1895E419" w14:textId="31DF3CF0" w:rsidR="00F97DCA" w:rsidRPr="00717B1D" w:rsidRDefault="00F97DCA" w:rsidP="0053570D">
      <w:pPr>
        <w:tabs>
          <w:tab w:val="left" w:pos="4820"/>
        </w:tabs>
        <w:spacing w:after="0" w:line="240" w:lineRule="atLeast"/>
        <w:jc w:val="both"/>
        <w:rPr>
          <w:rFonts w:cs="Arial"/>
          <w:color w:val="000000" w:themeColor="text1"/>
        </w:rPr>
      </w:pPr>
      <w:r w:rsidRPr="00717B1D">
        <w:rPr>
          <w:rFonts w:cs="Arial"/>
          <w:color w:val="000000" w:themeColor="text1"/>
        </w:rPr>
        <w:t>Nous revenons vers vous comme suite</w:t>
      </w:r>
      <w:r w:rsidR="00DB422E" w:rsidRPr="00717B1D">
        <w:rPr>
          <w:rFonts w:cs="Arial"/>
          <w:color w:val="000000" w:themeColor="text1"/>
        </w:rPr>
        <w:t>s</w:t>
      </w:r>
      <w:r w:rsidRPr="00717B1D">
        <w:rPr>
          <w:rFonts w:cs="Arial"/>
          <w:color w:val="000000" w:themeColor="text1"/>
        </w:rPr>
        <w:t xml:space="preserve"> à votre </w:t>
      </w:r>
      <w:r w:rsidR="00DB422E" w:rsidRPr="00717B1D">
        <w:rPr>
          <w:rFonts w:cs="Arial"/>
          <w:color w:val="000000" w:themeColor="text1"/>
        </w:rPr>
        <w:t>courrier</w:t>
      </w:r>
      <w:r w:rsidRPr="00717B1D">
        <w:rPr>
          <w:rFonts w:cs="Arial"/>
          <w:color w:val="000000" w:themeColor="text1"/>
        </w:rPr>
        <w:t xml:space="preserve"> cité en objet de la présente, lequel a retenu toute notre attention. </w:t>
      </w:r>
    </w:p>
    <w:p w14:paraId="495C638E" w14:textId="77777777" w:rsidR="007349BA" w:rsidRPr="00717B1D" w:rsidRDefault="007349BA" w:rsidP="0053570D">
      <w:pPr>
        <w:tabs>
          <w:tab w:val="left" w:pos="4820"/>
        </w:tabs>
        <w:spacing w:after="0" w:line="240" w:lineRule="atLeast"/>
        <w:jc w:val="both"/>
        <w:rPr>
          <w:rFonts w:cs="Arial"/>
          <w:color w:val="000000" w:themeColor="text1"/>
        </w:rPr>
      </w:pPr>
    </w:p>
    <w:p w14:paraId="78641B92" w14:textId="5E255770" w:rsidR="00F97DCA" w:rsidRPr="00717B1D" w:rsidRDefault="00F97DCA" w:rsidP="0053570D">
      <w:pPr>
        <w:tabs>
          <w:tab w:val="left" w:pos="4820"/>
        </w:tabs>
        <w:spacing w:after="0" w:line="240" w:lineRule="atLeast"/>
        <w:jc w:val="both"/>
        <w:rPr>
          <w:rFonts w:cs="Arial"/>
          <w:color w:val="000000" w:themeColor="text1"/>
        </w:rPr>
      </w:pPr>
      <w:r w:rsidRPr="00717B1D">
        <w:rPr>
          <w:rFonts w:cs="Arial"/>
          <w:color w:val="000000" w:themeColor="text1"/>
        </w:rPr>
        <w:t>Vous y évoquez avoir des collaborateurs multi-employeurs</w:t>
      </w:r>
      <w:r w:rsidR="00DB422E" w:rsidRPr="00717B1D">
        <w:rPr>
          <w:rFonts w:cs="Arial"/>
          <w:color w:val="000000" w:themeColor="text1"/>
        </w:rPr>
        <w:t xml:space="preserve"> </w:t>
      </w:r>
      <w:r w:rsidRPr="00717B1D">
        <w:rPr>
          <w:rFonts w:cs="Arial"/>
          <w:color w:val="000000" w:themeColor="text1"/>
        </w:rPr>
        <w:t>parmi ceux que vous avez déclaré</w:t>
      </w:r>
      <w:r w:rsidR="007349BA" w:rsidRPr="00717B1D">
        <w:rPr>
          <w:rFonts w:cs="Arial"/>
          <w:color w:val="000000" w:themeColor="text1"/>
        </w:rPr>
        <w:t>s</w:t>
      </w:r>
      <w:r w:rsidR="00F21B0E" w:rsidRPr="00717B1D">
        <w:rPr>
          <w:rFonts w:cs="Arial"/>
          <w:color w:val="000000" w:themeColor="text1"/>
        </w:rPr>
        <w:t xml:space="preserve"> en début d’année </w:t>
      </w:r>
      <w:r w:rsidR="00DB422E" w:rsidRPr="00717B1D">
        <w:rPr>
          <w:rFonts w:cs="Arial"/>
          <w:color w:val="000000" w:themeColor="text1"/>
        </w:rPr>
        <w:t xml:space="preserve">2023 </w:t>
      </w:r>
      <w:r w:rsidR="00F21B0E" w:rsidRPr="00717B1D">
        <w:rPr>
          <w:rFonts w:cs="Arial"/>
          <w:color w:val="000000" w:themeColor="text1"/>
        </w:rPr>
        <w:t xml:space="preserve">et sollicitez en conséquence </w:t>
      </w:r>
      <w:r w:rsidR="001E44AF" w:rsidRPr="00717B1D">
        <w:rPr>
          <w:rFonts w:cs="Arial"/>
          <w:color w:val="000000" w:themeColor="text1"/>
        </w:rPr>
        <w:t>la mise en œuvre de la mutualisation de leur suivi ainsi qu’</w:t>
      </w:r>
      <w:r w:rsidR="00F21B0E" w:rsidRPr="00717B1D">
        <w:rPr>
          <w:rFonts w:cs="Arial"/>
          <w:color w:val="000000" w:themeColor="text1"/>
        </w:rPr>
        <w:t>un</w:t>
      </w:r>
      <w:r w:rsidR="00DB422E" w:rsidRPr="00717B1D">
        <w:rPr>
          <w:rFonts w:cs="Arial"/>
          <w:color w:val="000000" w:themeColor="text1"/>
        </w:rPr>
        <w:t xml:space="preserve"> avoir </w:t>
      </w:r>
      <w:r w:rsidR="0079414E" w:rsidRPr="00717B1D">
        <w:rPr>
          <w:rFonts w:cs="Arial"/>
          <w:color w:val="000000" w:themeColor="text1"/>
        </w:rPr>
        <w:t xml:space="preserve">pour l’année </w:t>
      </w:r>
      <w:r w:rsidR="00DB422E" w:rsidRPr="00717B1D">
        <w:rPr>
          <w:rFonts w:cs="Arial"/>
          <w:color w:val="000000" w:themeColor="text1"/>
        </w:rPr>
        <w:t>2024</w:t>
      </w:r>
      <w:r w:rsidR="001E44AF" w:rsidRPr="00717B1D">
        <w:rPr>
          <w:rFonts w:cs="Arial"/>
          <w:color w:val="000000" w:themeColor="text1"/>
        </w:rPr>
        <w:t>, ceci en application de la loi n°2021-1018 du 2 août 2021 et son décret d’application n°2023-547 du 30 juin 2023</w:t>
      </w:r>
      <w:r w:rsidR="00F21B0E" w:rsidRPr="00717B1D">
        <w:rPr>
          <w:rFonts w:cs="Arial"/>
          <w:color w:val="000000" w:themeColor="text1"/>
        </w:rPr>
        <w:t>.</w:t>
      </w:r>
      <w:bookmarkStart w:id="0" w:name="_GoBack"/>
      <w:bookmarkEnd w:id="0"/>
    </w:p>
    <w:p w14:paraId="338299D7" w14:textId="77777777" w:rsidR="00F97DCA" w:rsidRPr="00717B1D" w:rsidRDefault="00F97DCA" w:rsidP="0053570D">
      <w:pPr>
        <w:spacing w:after="0" w:line="240" w:lineRule="atLeast"/>
        <w:jc w:val="both"/>
        <w:rPr>
          <w:rFonts w:cs="Arial"/>
          <w:color w:val="000000" w:themeColor="text1"/>
        </w:rPr>
      </w:pPr>
    </w:p>
    <w:p w14:paraId="345492DD" w14:textId="34A9D485" w:rsidR="00F21B0E" w:rsidRPr="00717B1D" w:rsidRDefault="00DB422E" w:rsidP="0053570D">
      <w:pPr>
        <w:tabs>
          <w:tab w:val="left" w:pos="4820"/>
        </w:tabs>
        <w:spacing w:after="0" w:line="240" w:lineRule="atLeast"/>
        <w:jc w:val="both"/>
        <w:rPr>
          <w:rFonts w:cstheme="minorHAnsi"/>
          <w:color w:val="000000" w:themeColor="text1"/>
        </w:rPr>
      </w:pPr>
      <w:r w:rsidRPr="00717B1D">
        <w:rPr>
          <w:rFonts w:cstheme="minorHAnsi"/>
          <w:color w:val="000000" w:themeColor="text1"/>
        </w:rPr>
        <w:t>N</w:t>
      </w:r>
      <w:r w:rsidR="00F21B0E" w:rsidRPr="00717B1D">
        <w:rPr>
          <w:rFonts w:cstheme="minorHAnsi"/>
          <w:color w:val="000000" w:themeColor="text1"/>
        </w:rPr>
        <w:t>ous tenions à vous préciser les quelques éléments suivants</w:t>
      </w:r>
      <w:r w:rsidRPr="00717B1D">
        <w:rPr>
          <w:rFonts w:cstheme="minorHAnsi"/>
          <w:color w:val="000000" w:themeColor="text1"/>
        </w:rPr>
        <w:t xml:space="preserve"> : </w:t>
      </w:r>
    </w:p>
    <w:p w14:paraId="37F4A9D2" w14:textId="77777777" w:rsidR="00DB422E" w:rsidRPr="00717B1D" w:rsidRDefault="00DB422E" w:rsidP="0053570D">
      <w:pPr>
        <w:tabs>
          <w:tab w:val="left" w:pos="4820"/>
        </w:tabs>
        <w:spacing w:after="0" w:line="240" w:lineRule="atLeast"/>
        <w:jc w:val="both"/>
        <w:rPr>
          <w:rFonts w:cstheme="minorHAnsi"/>
          <w:color w:val="000000" w:themeColor="text1"/>
        </w:rPr>
      </w:pPr>
    </w:p>
    <w:p w14:paraId="32D999D2" w14:textId="223131E5" w:rsidR="00DB422E" w:rsidRPr="00717B1D" w:rsidRDefault="00DB422E" w:rsidP="00DB422E">
      <w:pPr>
        <w:pStyle w:val="Paragraphedeliste"/>
        <w:numPr>
          <w:ilvl w:val="0"/>
          <w:numId w:val="4"/>
        </w:numPr>
        <w:tabs>
          <w:tab w:val="left" w:pos="4820"/>
        </w:tabs>
        <w:spacing w:line="240" w:lineRule="atLeast"/>
        <w:jc w:val="both"/>
        <w:rPr>
          <w:rFonts w:cstheme="minorHAnsi"/>
          <w:color w:val="000000" w:themeColor="text1"/>
        </w:rPr>
      </w:pPr>
      <w:r w:rsidRPr="00717B1D">
        <w:rPr>
          <w:rFonts w:cstheme="minorHAnsi"/>
          <w:color w:val="000000" w:themeColor="text1"/>
        </w:rPr>
        <w:t xml:space="preserve">En application de l’article D 4624-59 du code du travail, la mutualisation du suivi des salariés multi-employeurs est applicable aux salariés remplissant de manière cumulative les conditions suivantes : </w:t>
      </w:r>
    </w:p>
    <w:p w14:paraId="2BBA10A7" w14:textId="7B6077FA" w:rsidR="00DB422E" w:rsidRPr="00717B1D" w:rsidRDefault="00DB422E" w:rsidP="00DB422E">
      <w:pPr>
        <w:pStyle w:val="Paragraphedeliste"/>
        <w:numPr>
          <w:ilvl w:val="1"/>
          <w:numId w:val="4"/>
        </w:numPr>
        <w:tabs>
          <w:tab w:val="left" w:pos="4820"/>
        </w:tabs>
        <w:spacing w:line="240" w:lineRule="atLeast"/>
        <w:jc w:val="both"/>
        <w:rPr>
          <w:rFonts w:cstheme="minorHAnsi"/>
          <w:color w:val="000000" w:themeColor="text1"/>
        </w:rPr>
      </w:pPr>
      <w:r w:rsidRPr="00717B1D">
        <w:rPr>
          <w:rFonts w:cstheme="minorHAnsi"/>
          <w:color w:val="000000" w:themeColor="text1"/>
        </w:rPr>
        <w:t xml:space="preserve">Exécuter simultanément au moins 2 contrats de travail ; </w:t>
      </w:r>
    </w:p>
    <w:p w14:paraId="56276A12" w14:textId="2ED31C77" w:rsidR="00DB422E" w:rsidRPr="00717B1D" w:rsidRDefault="00DB422E" w:rsidP="00DB422E">
      <w:pPr>
        <w:pStyle w:val="Paragraphedeliste"/>
        <w:numPr>
          <w:ilvl w:val="1"/>
          <w:numId w:val="4"/>
        </w:numPr>
        <w:tabs>
          <w:tab w:val="left" w:pos="4820"/>
        </w:tabs>
        <w:spacing w:line="240" w:lineRule="atLeast"/>
        <w:jc w:val="both"/>
        <w:rPr>
          <w:rFonts w:cstheme="minorHAnsi"/>
          <w:color w:val="000000" w:themeColor="text1"/>
        </w:rPr>
      </w:pPr>
      <w:r w:rsidRPr="00717B1D">
        <w:rPr>
          <w:rFonts w:cstheme="minorHAnsi"/>
          <w:color w:val="000000" w:themeColor="text1"/>
        </w:rPr>
        <w:t>Ayant des emplois relevant de la même catégorie professionnelles (CSP) selon la nomenclature PCS-ESE 2017 (eu égard au</w:t>
      </w:r>
      <w:r w:rsidR="001E44AF" w:rsidRPr="00717B1D">
        <w:rPr>
          <w:rFonts w:cstheme="minorHAnsi"/>
          <w:color w:val="000000" w:themeColor="text1"/>
        </w:rPr>
        <w:t>x</w:t>
      </w:r>
      <w:r w:rsidRPr="00717B1D">
        <w:rPr>
          <w:rFonts w:cstheme="minorHAnsi"/>
          <w:color w:val="000000" w:themeColor="text1"/>
        </w:rPr>
        <w:t xml:space="preserve"> 3 premiers chiffres suivi</w:t>
      </w:r>
      <w:r w:rsidR="001E44AF" w:rsidRPr="00717B1D">
        <w:rPr>
          <w:rFonts w:cstheme="minorHAnsi"/>
          <w:color w:val="000000" w:themeColor="text1"/>
        </w:rPr>
        <w:t>s</w:t>
      </w:r>
      <w:r w:rsidRPr="00717B1D">
        <w:rPr>
          <w:rFonts w:cstheme="minorHAnsi"/>
          <w:color w:val="000000" w:themeColor="text1"/>
        </w:rPr>
        <w:t xml:space="preserve"> d’une lettre) ; </w:t>
      </w:r>
    </w:p>
    <w:p w14:paraId="37009C62" w14:textId="026F2876" w:rsidR="00380BDA" w:rsidRPr="00717B1D" w:rsidRDefault="00DB422E" w:rsidP="00857086">
      <w:pPr>
        <w:pStyle w:val="Paragraphedeliste"/>
        <w:numPr>
          <w:ilvl w:val="1"/>
          <w:numId w:val="4"/>
        </w:numPr>
        <w:tabs>
          <w:tab w:val="left" w:pos="4820"/>
        </w:tabs>
        <w:spacing w:line="240" w:lineRule="atLeast"/>
        <w:jc w:val="both"/>
        <w:rPr>
          <w:rFonts w:cstheme="minorHAnsi"/>
          <w:color w:val="000000" w:themeColor="text1"/>
        </w:rPr>
      </w:pPr>
      <w:r w:rsidRPr="00717B1D">
        <w:rPr>
          <w:rFonts w:cstheme="minorHAnsi"/>
          <w:color w:val="000000" w:themeColor="text1"/>
        </w:rPr>
        <w:t>Et bénéficiant du même type de suivi individuel de l’état de santé pour les différents postes qu’ils occupent dans le cadre de leurs emplois</w:t>
      </w:r>
      <w:r w:rsidR="001E44AF" w:rsidRPr="00717B1D">
        <w:rPr>
          <w:rFonts w:cstheme="minorHAnsi"/>
          <w:color w:val="000000" w:themeColor="text1"/>
        </w:rPr>
        <w:t xml:space="preserve"> (simple, adapté ou renforcé)</w:t>
      </w:r>
      <w:r w:rsidRPr="00717B1D">
        <w:rPr>
          <w:rFonts w:cstheme="minorHAnsi"/>
          <w:color w:val="000000" w:themeColor="text1"/>
        </w:rPr>
        <w:t>.</w:t>
      </w:r>
    </w:p>
    <w:p w14:paraId="4716DF52" w14:textId="77777777" w:rsidR="00857086" w:rsidRPr="00717B1D" w:rsidRDefault="00857086" w:rsidP="00857086">
      <w:pPr>
        <w:pStyle w:val="Paragraphedeliste"/>
        <w:tabs>
          <w:tab w:val="left" w:pos="4820"/>
        </w:tabs>
        <w:spacing w:line="240" w:lineRule="atLeast"/>
        <w:ind w:left="1440"/>
        <w:jc w:val="both"/>
        <w:rPr>
          <w:rFonts w:cstheme="minorHAnsi"/>
          <w:color w:val="000000" w:themeColor="text1"/>
        </w:rPr>
      </w:pPr>
    </w:p>
    <w:p w14:paraId="373C93D0" w14:textId="77777777" w:rsidR="00DB422E" w:rsidRPr="00717B1D" w:rsidRDefault="00DB422E" w:rsidP="00DB422E">
      <w:pPr>
        <w:pStyle w:val="Paragraphedeliste"/>
        <w:numPr>
          <w:ilvl w:val="0"/>
          <w:numId w:val="4"/>
        </w:numPr>
        <w:tabs>
          <w:tab w:val="left" w:pos="4820"/>
        </w:tabs>
        <w:spacing w:line="240" w:lineRule="atLeast"/>
        <w:jc w:val="both"/>
        <w:rPr>
          <w:rFonts w:cstheme="minorHAnsi"/>
          <w:color w:val="000000" w:themeColor="text1"/>
        </w:rPr>
      </w:pPr>
      <w:r w:rsidRPr="00717B1D">
        <w:rPr>
          <w:rFonts w:cstheme="minorHAnsi"/>
          <w:color w:val="000000" w:themeColor="text1"/>
        </w:rPr>
        <w:t xml:space="preserve">S’agissant plus particulièrement de l’année 2023 : </w:t>
      </w:r>
    </w:p>
    <w:p w14:paraId="17E2115C" w14:textId="18069602" w:rsidR="00DB422E" w:rsidRPr="00717B1D" w:rsidRDefault="00DB422E" w:rsidP="00DB422E">
      <w:pPr>
        <w:pStyle w:val="Paragraphedeliste"/>
        <w:numPr>
          <w:ilvl w:val="1"/>
          <w:numId w:val="4"/>
        </w:numPr>
        <w:tabs>
          <w:tab w:val="left" w:pos="4820"/>
        </w:tabs>
        <w:spacing w:line="240" w:lineRule="atLeast"/>
        <w:jc w:val="both"/>
        <w:rPr>
          <w:rFonts w:cstheme="minorHAnsi"/>
          <w:color w:val="000000" w:themeColor="text1"/>
        </w:rPr>
      </w:pPr>
      <w:r w:rsidRPr="00717B1D">
        <w:rPr>
          <w:rFonts w:cstheme="minorHAnsi"/>
          <w:color w:val="000000" w:themeColor="text1"/>
        </w:rPr>
        <w:t xml:space="preserve">Ces conditions sont appréciées au 31 juillet 2023, eu égard aux entreprises adhérentes à notre service ; </w:t>
      </w:r>
    </w:p>
    <w:p w14:paraId="77DB0EA9" w14:textId="7E1D9ED9" w:rsidR="00380BDA" w:rsidRPr="00717B1D" w:rsidRDefault="00DB422E" w:rsidP="00380BDA">
      <w:pPr>
        <w:pStyle w:val="Paragraphedeliste"/>
        <w:numPr>
          <w:ilvl w:val="1"/>
          <w:numId w:val="4"/>
        </w:numPr>
        <w:tabs>
          <w:tab w:val="left" w:pos="4820"/>
        </w:tabs>
        <w:spacing w:line="240" w:lineRule="atLeast"/>
        <w:jc w:val="both"/>
        <w:rPr>
          <w:rFonts w:cstheme="minorHAnsi"/>
          <w:color w:val="000000" w:themeColor="text1"/>
        </w:rPr>
      </w:pPr>
      <w:r w:rsidRPr="00717B1D">
        <w:rPr>
          <w:rFonts w:cstheme="minorHAnsi"/>
          <w:color w:val="000000" w:themeColor="text1"/>
        </w:rPr>
        <w:t xml:space="preserve">Le cas échéant, une répartition de la cotisation annuelle à parts égales entre les employeurs concernés </w:t>
      </w:r>
      <w:r w:rsidR="0079414E" w:rsidRPr="00717B1D">
        <w:rPr>
          <w:rFonts w:cstheme="minorHAnsi"/>
          <w:color w:val="000000" w:themeColor="text1"/>
        </w:rPr>
        <w:t>est réalisée sous la forme d’un avoir pour l’année 2024.</w:t>
      </w:r>
    </w:p>
    <w:p w14:paraId="568BEB33" w14:textId="77777777" w:rsidR="00857086" w:rsidRPr="00717B1D" w:rsidRDefault="00857086" w:rsidP="00857086">
      <w:pPr>
        <w:pStyle w:val="Paragraphedeliste"/>
        <w:tabs>
          <w:tab w:val="left" w:pos="4820"/>
        </w:tabs>
        <w:spacing w:line="240" w:lineRule="atLeast"/>
        <w:ind w:left="1440"/>
        <w:jc w:val="both"/>
        <w:rPr>
          <w:rFonts w:cstheme="minorHAnsi"/>
          <w:color w:val="000000" w:themeColor="text1"/>
        </w:rPr>
      </w:pPr>
    </w:p>
    <w:p w14:paraId="77608D04" w14:textId="77777777" w:rsidR="00857086" w:rsidRPr="00717B1D" w:rsidRDefault="00857086" w:rsidP="00857086">
      <w:pPr>
        <w:pStyle w:val="Paragraphedeliste"/>
        <w:numPr>
          <w:ilvl w:val="0"/>
          <w:numId w:val="4"/>
        </w:numPr>
        <w:tabs>
          <w:tab w:val="left" w:pos="4820"/>
        </w:tabs>
        <w:spacing w:line="240" w:lineRule="atLeast"/>
        <w:jc w:val="both"/>
        <w:rPr>
          <w:rFonts w:cstheme="minorHAnsi"/>
          <w:color w:val="000000" w:themeColor="text1"/>
        </w:rPr>
      </w:pPr>
      <w:r w:rsidRPr="00717B1D">
        <w:rPr>
          <w:rFonts w:cstheme="minorHAnsi"/>
          <w:color w:val="000000" w:themeColor="text1"/>
        </w:rPr>
        <w:t xml:space="preserve">Le cas échéant, le suivi de l’état de santé de santé du salarié multi-employeurs est assuré par le service de prévention en santé au travail interentreprises de l’employeur principal, lequel est défini comme celui avec lequel il entretient la relation contractuelle la plus ancienne, y compris lorsque son contrat de travail a donné lieu à un transfert légal ou conventionnel. </w:t>
      </w:r>
    </w:p>
    <w:p w14:paraId="40A3DC18" w14:textId="77777777" w:rsidR="00857086" w:rsidRPr="00717B1D" w:rsidRDefault="00857086" w:rsidP="00857086">
      <w:pPr>
        <w:pStyle w:val="Paragraphedeliste"/>
        <w:tabs>
          <w:tab w:val="left" w:pos="4820"/>
        </w:tabs>
        <w:spacing w:line="240" w:lineRule="atLeast"/>
        <w:jc w:val="both"/>
        <w:rPr>
          <w:rFonts w:cstheme="minorHAnsi"/>
          <w:color w:val="000000" w:themeColor="text1"/>
        </w:rPr>
      </w:pPr>
    </w:p>
    <w:p w14:paraId="693F65E6" w14:textId="386A52AC" w:rsidR="00857086" w:rsidRPr="00717B1D" w:rsidRDefault="00857086" w:rsidP="00857086">
      <w:pPr>
        <w:pStyle w:val="Paragraphedeliste"/>
        <w:numPr>
          <w:ilvl w:val="0"/>
          <w:numId w:val="4"/>
        </w:numPr>
        <w:tabs>
          <w:tab w:val="left" w:pos="4820"/>
        </w:tabs>
        <w:spacing w:line="240" w:lineRule="atLeast"/>
        <w:jc w:val="both"/>
        <w:rPr>
          <w:rFonts w:cstheme="minorHAnsi"/>
          <w:color w:val="000000" w:themeColor="text1"/>
        </w:rPr>
      </w:pPr>
      <w:r w:rsidRPr="00717B1D">
        <w:rPr>
          <w:rFonts w:cstheme="minorHAnsi"/>
          <w:color w:val="000000" w:themeColor="text1"/>
        </w:rPr>
        <w:t xml:space="preserve">Le suivi mutualisé est réalisé pour le compte de l’ensemble des employeurs, par l’équipe santé – travail de l’employeur principal. Pour plus d’informations, vous trouverez ci-jointe une plaquette de présentation des modalités de suivi des salariés multi-employeurs. </w:t>
      </w:r>
    </w:p>
    <w:p w14:paraId="2B93063F" w14:textId="77777777" w:rsidR="00F21B0E" w:rsidRPr="00717B1D" w:rsidRDefault="00F21B0E" w:rsidP="0053570D">
      <w:pPr>
        <w:tabs>
          <w:tab w:val="left" w:pos="4820"/>
        </w:tabs>
        <w:spacing w:after="0" w:line="240" w:lineRule="atLeast"/>
        <w:jc w:val="both"/>
        <w:rPr>
          <w:rFonts w:cstheme="minorHAnsi"/>
          <w:color w:val="000000" w:themeColor="text1"/>
        </w:rPr>
      </w:pPr>
    </w:p>
    <w:p w14:paraId="49CB0B93" w14:textId="2ECB2C6C" w:rsidR="00D10CAE" w:rsidRPr="00717B1D" w:rsidRDefault="0079414E" w:rsidP="0087271C">
      <w:pPr>
        <w:tabs>
          <w:tab w:val="left" w:pos="4820"/>
        </w:tabs>
        <w:spacing w:after="0" w:line="240" w:lineRule="atLeast"/>
        <w:jc w:val="both"/>
        <w:rPr>
          <w:rFonts w:cs="Arial"/>
          <w:color w:val="000000" w:themeColor="text1"/>
        </w:rPr>
      </w:pPr>
      <w:r w:rsidRPr="00717B1D">
        <w:rPr>
          <w:rFonts w:cstheme="minorHAnsi"/>
          <w:color w:val="000000" w:themeColor="text1"/>
        </w:rPr>
        <w:t xml:space="preserve">Une fois ce rappel réglementaire opéré, </w:t>
      </w:r>
      <w:r w:rsidR="00F6621F" w:rsidRPr="00717B1D">
        <w:rPr>
          <w:rFonts w:cs="Arial"/>
          <w:color w:val="000000" w:themeColor="text1"/>
        </w:rPr>
        <w:t>il nous appartient d’apprécier la réunion de ces conditions eu égard aux informations que vous nous avez transmises</w:t>
      </w:r>
      <w:r w:rsidR="00D10CAE" w:rsidRPr="00717B1D">
        <w:rPr>
          <w:rFonts w:cs="Arial"/>
          <w:color w:val="000000" w:themeColor="text1"/>
        </w:rPr>
        <w:t xml:space="preserve">. </w:t>
      </w:r>
    </w:p>
    <w:p w14:paraId="22EC8B46" w14:textId="77777777" w:rsidR="00D10CAE" w:rsidRPr="00717B1D" w:rsidRDefault="00D10CAE" w:rsidP="0087271C">
      <w:pPr>
        <w:tabs>
          <w:tab w:val="left" w:pos="4820"/>
        </w:tabs>
        <w:spacing w:after="0" w:line="240" w:lineRule="atLeast"/>
        <w:jc w:val="both"/>
        <w:rPr>
          <w:rFonts w:cs="Arial"/>
          <w:color w:val="000000" w:themeColor="text1"/>
        </w:rPr>
      </w:pPr>
    </w:p>
    <w:p w14:paraId="0B66D1DB" w14:textId="09CCFBB6" w:rsidR="0087271C" w:rsidRPr="00717B1D" w:rsidRDefault="0087271C" w:rsidP="0087271C">
      <w:pPr>
        <w:tabs>
          <w:tab w:val="left" w:pos="4820"/>
        </w:tabs>
        <w:spacing w:after="0" w:line="240" w:lineRule="atLeast"/>
        <w:jc w:val="both"/>
        <w:rPr>
          <w:rFonts w:cs="Arial"/>
          <w:color w:val="000000" w:themeColor="text1"/>
        </w:rPr>
      </w:pPr>
      <w:r w:rsidRPr="00717B1D">
        <w:rPr>
          <w:rFonts w:cs="Arial"/>
          <w:color w:val="000000" w:themeColor="text1"/>
        </w:rPr>
        <w:t xml:space="preserve">Nous ne </w:t>
      </w:r>
      <w:r w:rsidR="00F6621F" w:rsidRPr="00717B1D">
        <w:rPr>
          <w:rFonts w:cs="Arial"/>
          <w:color w:val="000000" w:themeColor="text1"/>
        </w:rPr>
        <w:t>manquerons pas de vous tenir informés dès que nous aurons procédé à l’analyse de votre demande</w:t>
      </w:r>
      <w:r w:rsidR="00857086" w:rsidRPr="00717B1D">
        <w:rPr>
          <w:rFonts w:cstheme="minorHAnsi"/>
          <w:color w:val="000000" w:themeColor="text1"/>
        </w:rPr>
        <w:t xml:space="preserve"> ceci pour chacun des salariés susceptibles d’être concernés, </w:t>
      </w:r>
      <w:r w:rsidR="00F6621F" w:rsidRPr="00717B1D">
        <w:rPr>
          <w:rFonts w:cs="Arial"/>
          <w:color w:val="000000" w:themeColor="text1"/>
        </w:rPr>
        <w:t>et, le cas échéant, à la mise en œuvre de l</w:t>
      </w:r>
      <w:r w:rsidR="00D10CAE" w:rsidRPr="00717B1D">
        <w:rPr>
          <w:rFonts w:cs="Arial"/>
          <w:color w:val="000000" w:themeColor="text1"/>
        </w:rPr>
        <w:t>a mutualisation de leur suivi individuel</w:t>
      </w:r>
      <w:r w:rsidR="00F6621F" w:rsidRPr="00717B1D">
        <w:rPr>
          <w:rFonts w:cs="Arial"/>
          <w:color w:val="000000" w:themeColor="text1"/>
        </w:rPr>
        <w:t xml:space="preserve">, laquelle s’accompagnerait alors d’une </w:t>
      </w:r>
      <w:r w:rsidR="00D10CAE" w:rsidRPr="00717B1D">
        <w:rPr>
          <w:rFonts w:cs="Arial"/>
          <w:color w:val="000000" w:themeColor="text1"/>
        </w:rPr>
        <w:t xml:space="preserve">répartition de la </w:t>
      </w:r>
      <w:r w:rsidRPr="00717B1D">
        <w:rPr>
          <w:rFonts w:cs="Arial"/>
          <w:color w:val="000000" w:themeColor="text1"/>
        </w:rPr>
        <w:t xml:space="preserve">cotisation </w:t>
      </w:r>
      <w:r w:rsidR="00D10CAE" w:rsidRPr="00717B1D">
        <w:rPr>
          <w:rFonts w:cs="Arial"/>
          <w:color w:val="000000" w:themeColor="text1"/>
        </w:rPr>
        <w:t>sous la forme d’un avoir pour l’année 2024</w:t>
      </w:r>
      <w:r w:rsidRPr="00717B1D">
        <w:rPr>
          <w:rFonts w:cs="Arial"/>
          <w:color w:val="000000" w:themeColor="text1"/>
        </w:rPr>
        <w:t xml:space="preserve">. </w:t>
      </w:r>
    </w:p>
    <w:p w14:paraId="028D73E9" w14:textId="77777777" w:rsidR="0087271C" w:rsidRPr="00717B1D" w:rsidRDefault="0087271C" w:rsidP="0087271C">
      <w:pPr>
        <w:tabs>
          <w:tab w:val="left" w:pos="4820"/>
        </w:tabs>
        <w:spacing w:after="0" w:line="240" w:lineRule="atLeast"/>
        <w:jc w:val="both"/>
        <w:rPr>
          <w:rFonts w:cstheme="minorHAnsi"/>
          <w:color w:val="000000" w:themeColor="text1"/>
        </w:rPr>
      </w:pPr>
    </w:p>
    <w:p w14:paraId="78BF2780" w14:textId="452E9E1E" w:rsidR="00F97DCA" w:rsidRPr="00717B1D" w:rsidRDefault="0079414E" w:rsidP="0053570D">
      <w:pPr>
        <w:tabs>
          <w:tab w:val="left" w:pos="4820"/>
        </w:tabs>
        <w:spacing w:after="0" w:line="240" w:lineRule="atLeast"/>
        <w:jc w:val="both"/>
        <w:rPr>
          <w:rFonts w:cs="Arial"/>
          <w:color w:val="000000" w:themeColor="text1"/>
        </w:rPr>
      </w:pPr>
      <w:r w:rsidRPr="00717B1D">
        <w:rPr>
          <w:rFonts w:cstheme="minorHAnsi"/>
          <w:color w:val="000000" w:themeColor="text1"/>
        </w:rPr>
        <w:lastRenderedPageBreak/>
        <w:t>Dans l’attente, v</w:t>
      </w:r>
      <w:r w:rsidR="00F97DCA" w:rsidRPr="00717B1D">
        <w:rPr>
          <w:rFonts w:cs="Arial"/>
          <w:color w:val="000000" w:themeColor="text1"/>
        </w:rPr>
        <w:t xml:space="preserve">euillez agréer, </w:t>
      </w:r>
      <w:r w:rsidR="001C7EB9" w:rsidRPr="00717B1D">
        <w:rPr>
          <w:rFonts w:cs="Arial"/>
          <w:color w:val="000000" w:themeColor="text1"/>
        </w:rPr>
        <w:t xml:space="preserve">Madame, </w:t>
      </w:r>
      <w:r w:rsidR="00F97DCA" w:rsidRPr="00717B1D">
        <w:rPr>
          <w:rFonts w:cs="Arial"/>
          <w:color w:val="000000" w:themeColor="text1"/>
        </w:rPr>
        <w:t>M</w:t>
      </w:r>
      <w:r w:rsidR="00F21B0E" w:rsidRPr="00717B1D">
        <w:rPr>
          <w:rFonts w:cs="Arial"/>
          <w:color w:val="000000" w:themeColor="text1"/>
        </w:rPr>
        <w:t>onsieur</w:t>
      </w:r>
      <w:r w:rsidR="00F97DCA" w:rsidRPr="00717B1D">
        <w:rPr>
          <w:rFonts w:cs="Arial"/>
          <w:color w:val="000000" w:themeColor="text1"/>
        </w:rPr>
        <w:t>, l’expression de nos bien cordiales salutations.</w:t>
      </w:r>
    </w:p>
    <w:p w14:paraId="585B50C9" w14:textId="77777777" w:rsidR="009A4D49" w:rsidRPr="00717B1D" w:rsidRDefault="009A4D49" w:rsidP="0053570D">
      <w:pPr>
        <w:tabs>
          <w:tab w:val="left" w:pos="4820"/>
        </w:tabs>
        <w:spacing w:after="0" w:line="240" w:lineRule="atLeast"/>
        <w:jc w:val="both"/>
        <w:rPr>
          <w:rFonts w:cs="Arial"/>
          <w:color w:val="000000" w:themeColor="text1"/>
        </w:rPr>
      </w:pPr>
    </w:p>
    <w:p w14:paraId="42370F74" w14:textId="77777777" w:rsidR="007349BA" w:rsidRPr="00717B1D" w:rsidRDefault="007349BA" w:rsidP="0053570D">
      <w:pPr>
        <w:tabs>
          <w:tab w:val="left" w:pos="4820"/>
        </w:tabs>
        <w:spacing w:after="0" w:line="240" w:lineRule="atLeast"/>
        <w:jc w:val="both"/>
        <w:rPr>
          <w:rFonts w:cs="Arial"/>
          <w:color w:val="000000" w:themeColor="text1"/>
        </w:rPr>
      </w:pPr>
    </w:p>
    <w:p w14:paraId="597FB871" w14:textId="11A27C13" w:rsidR="004A04B7" w:rsidRPr="00717B1D" w:rsidRDefault="009A4D49" w:rsidP="00F6621F">
      <w:pPr>
        <w:tabs>
          <w:tab w:val="left" w:pos="4820"/>
        </w:tabs>
        <w:spacing w:after="0" w:line="240" w:lineRule="atLeast"/>
        <w:ind w:left="5040"/>
        <w:jc w:val="both"/>
        <w:rPr>
          <w:rFonts w:cs="Arial"/>
          <w:color w:val="000000" w:themeColor="text1"/>
        </w:rPr>
      </w:pPr>
      <w:r w:rsidRPr="00717B1D">
        <w:rPr>
          <w:rFonts w:cs="Arial"/>
          <w:color w:val="000000" w:themeColor="text1"/>
        </w:rPr>
        <w:t>Le Directeur,</w:t>
      </w:r>
    </w:p>
    <w:p w14:paraId="13D3B353" w14:textId="77777777" w:rsidR="004A04B7" w:rsidRPr="00717B1D" w:rsidRDefault="004A04B7" w:rsidP="0053570D">
      <w:pPr>
        <w:spacing w:after="0" w:line="240" w:lineRule="atLeast"/>
        <w:jc w:val="both"/>
        <w:rPr>
          <w:rFonts w:cs="Arial"/>
          <w:color w:val="000000" w:themeColor="text1"/>
        </w:rPr>
      </w:pPr>
    </w:p>
    <w:sectPr w:rsidR="004A04B7" w:rsidRPr="00717B1D">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27260" w14:textId="77777777" w:rsidR="00EE6832" w:rsidRDefault="00EE6832" w:rsidP="00BB3205">
      <w:pPr>
        <w:spacing w:after="0" w:line="240" w:lineRule="auto"/>
      </w:pPr>
      <w:r>
        <w:separator/>
      </w:r>
    </w:p>
  </w:endnote>
  <w:endnote w:type="continuationSeparator" w:id="0">
    <w:p w14:paraId="2FA04BE5" w14:textId="77777777" w:rsidR="00EE6832" w:rsidRDefault="00EE6832" w:rsidP="00BB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24F9" w14:textId="6013A631" w:rsidR="00F97DCA" w:rsidRDefault="00F97DCA">
    <w:pPr>
      <w:pStyle w:val="Pieddepage"/>
      <w:jc w:val="right"/>
    </w:pPr>
  </w:p>
  <w:p w14:paraId="06CC1A09" w14:textId="77777777" w:rsidR="00F97DCA" w:rsidRDefault="00F97D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B9CE" w14:textId="77777777" w:rsidR="00EE6832" w:rsidRDefault="00EE6832" w:rsidP="00BB3205">
      <w:pPr>
        <w:spacing w:after="0" w:line="240" w:lineRule="auto"/>
      </w:pPr>
      <w:r>
        <w:separator/>
      </w:r>
    </w:p>
  </w:footnote>
  <w:footnote w:type="continuationSeparator" w:id="0">
    <w:p w14:paraId="60E13B02" w14:textId="77777777" w:rsidR="00EE6832" w:rsidRDefault="00EE6832" w:rsidP="00BB3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2AD9" w14:textId="77777777" w:rsidR="00F97DCA" w:rsidRDefault="00717B1D">
    <w:pPr>
      <w:pStyle w:val="En-tte"/>
    </w:pPr>
    <w:r>
      <w:rPr>
        <w:noProof/>
      </w:rPr>
      <w:pict w14:anchorId="5847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150" o:spid="_x0000_s1026" type="#_x0000_t136" style="position:absolute;margin-left:0;margin-top:0;width:426.35pt;height:213.15pt;rotation:315;z-index:-251655168;mso-position-horizontal:center;mso-position-horizontal-relative:margin;mso-position-vertical:center;mso-position-vertical-relative:margin" o:allowincell="f" fillcolor="red"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3BB8" w14:textId="3B2FACCB" w:rsidR="00F97DCA" w:rsidRDefault="00717B1D">
    <w:pPr>
      <w:pStyle w:val="En-tte"/>
    </w:pPr>
    <w:r>
      <w:rPr>
        <w:noProof/>
      </w:rPr>
      <w:pict w14:anchorId="55D79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151" o:spid="_x0000_s1027" type="#_x0000_t136" style="position:absolute;margin-left:0;margin-top:0;width:426.35pt;height:213.15pt;rotation:315;z-index:-251653120;mso-position-horizontal:center;mso-position-horizontal-relative:margin;mso-position-vertical:center;mso-position-vertical-relative:margin" o:allowincell="f" fillcolor="red" stroked="f">
          <v:fill opacity=".5"/>
          <v:textpath style="font-family:&quot;Calibri&quot;;font-size:1pt" string="PROJET"/>
          <w10:wrap anchorx="margin" anchory="margin"/>
        </v:shape>
      </w:pict>
    </w:r>
    <w:r>
      <w:t>COURRIER</w:t>
    </w:r>
    <w:r w:rsidR="00F51C87">
      <w:t> </w:t>
    </w:r>
    <w:r w:rsidR="00857086">
      <w:t xml:space="preserve">3 </w:t>
    </w:r>
    <w:r w:rsidR="00F51C87">
      <w:t xml:space="preserve">: a priori les conditions sont bien réunies ; pour autant, nous mettons en attente le traitement de la demande (aussi bien pour l’aspect financier que pour la prise en charge médicale).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5F76" w14:textId="77777777" w:rsidR="00F97DCA" w:rsidRDefault="00717B1D">
    <w:pPr>
      <w:pStyle w:val="En-tte"/>
    </w:pPr>
    <w:r>
      <w:rPr>
        <w:noProof/>
      </w:rPr>
      <w:pict w14:anchorId="4B8B6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16149" o:spid="_x0000_s1025" type="#_x0000_t136" style="position:absolute;margin-left:0;margin-top:0;width:426.35pt;height:213.15pt;rotation:315;z-index:-251657216;mso-position-horizontal:center;mso-position-horizontal-relative:margin;mso-position-vertical:center;mso-position-vertical-relative:margin" o:allowincell="f" fillcolor="red"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93FD0"/>
    <w:multiLevelType w:val="hybridMultilevel"/>
    <w:tmpl w:val="2BBE8696"/>
    <w:lvl w:ilvl="0" w:tplc="E744D27A">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2E251E"/>
    <w:multiLevelType w:val="hybridMultilevel"/>
    <w:tmpl w:val="55EEE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BA5F82"/>
    <w:multiLevelType w:val="hybridMultilevel"/>
    <w:tmpl w:val="9272AC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44C266C"/>
    <w:multiLevelType w:val="hybridMultilevel"/>
    <w:tmpl w:val="72C6B6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E30DCE"/>
    <w:multiLevelType w:val="hybridMultilevel"/>
    <w:tmpl w:val="61B6FE16"/>
    <w:lvl w:ilvl="0" w:tplc="F1668D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3D9259-4958-4BE9-BE22-E3D275E4145D}"/>
    <w:docVar w:name="dgnword-eventsink" w:val="508296952"/>
  </w:docVars>
  <w:rsids>
    <w:rsidRoot w:val="00046C97"/>
    <w:rsid w:val="00041806"/>
    <w:rsid w:val="00046C97"/>
    <w:rsid w:val="000566D4"/>
    <w:rsid w:val="0008681F"/>
    <w:rsid w:val="000B7B78"/>
    <w:rsid w:val="000E042D"/>
    <w:rsid w:val="000E495B"/>
    <w:rsid w:val="001212BF"/>
    <w:rsid w:val="00170E8E"/>
    <w:rsid w:val="001735DA"/>
    <w:rsid w:val="00177B50"/>
    <w:rsid w:val="0018293D"/>
    <w:rsid w:val="001B5B2F"/>
    <w:rsid w:val="001B6DE7"/>
    <w:rsid w:val="001C7EB9"/>
    <w:rsid w:val="001D0AB8"/>
    <w:rsid w:val="001E44AF"/>
    <w:rsid w:val="00221623"/>
    <w:rsid w:val="002277D8"/>
    <w:rsid w:val="0022781D"/>
    <w:rsid w:val="002320BA"/>
    <w:rsid w:val="002915F1"/>
    <w:rsid w:val="002E221B"/>
    <w:rsid w:val="00317DDC"/>
    <w:rsid w:val="00327404"/>
    <w:rsid w:val="00380BDA"/>
    <w:rsid w:val="003B4755"/>
    <w:rsid w:val="003B754E"/>
    <w:rsid w:val="003C736D"/>
    <w:rsid w:val="003F1C06"/>
    <w:rsid w:val="0041067F"/>
    <w:rsid w:val="00420C3B"/>
    <w:rsid w:val="00434528"/>
    <w:rsid w:val="004374B4"/>
    <w:rsid w:val="00445139"/>
    <w:rsid w:val="00471E94"/>
    <w:rsid w:val="004913CB"/>
    <w:rsid w:val="004A04B7"/>
    <w:rsid w:val="004B782D"/>
    <w:rsid w:val="00503C83"/>
    <w:rsid w:val="0053570D"/>
    <w:rsid w:val="0057741E"/>
    <w:rsid w:val="00583573"/>
    <w:rsid w:val="005E3360"/>
    <w:rsid w:val="006F583D"/>
    <w:rsid w:val="00717B1D"/>
    <w:rsid w:val="00722AE7"/>
    <w:rsid w:val="007316F0"/>
    <w:rsid w:val="007349BA"/>
    <w:rsid w:val="00736FE3"/>
    <w:rsid w:val="00744EF1"/>
    <w:rsid w:val="0075182C"/>
    <w:rsid w:val="007642C4"/>
    <w:rsid w:val="00766A83"/>
    <w:rsid w:val="0079414E"/>
    <w:rsid w:val="00796FA9"/>
    <w:rsid w:val="007C666C"/>
    <w:rsid w:val="007D229B"/>
    <w:rsid w:val="007D5B59"/>
    <w:rsid w:val="007F1C69"/>
    <w:rsid w:val="00825CE9"/>
    <w:rsid w:val="0083778F"/>
    <w:rsid w:val="00857086"/>
    <w:rsid w:val="0087271C"/>
    <w:rsid w:val="00882F3E"/>
    <w:rsid w:val="008A0FAB"/>
    <w:rsid w:val="008D7AB2"/>
    <w:rsid w:val="0095438F"/>
    <w:rsid w:val="0096345B"/>
    <w:rsid w:val="009918A2"/>
    <w:rsid w:val="009A1707"/>
    <w:rsid w:val="009A4D49"/>
    <w:rsid w:val="009B0AD2"/>
    <w:rsid w:val="009F2CD7"/>
    <w:rsid w:val="00A2020E"/>
    <w:rsid w:val="00A24151"/>
    <w:rsid w:val="00A5168A"/>
    <w:rsid w:val="00A53F9C"/>
    <w:rsid w:val="00A8791C"/>
    <w:rsid w:val="00B15CD8"/>
    <w:rsid w:val="00B41F66"/>
    <w:rsid w:val="00B45F15"/>
    <w:rsid w:val="00B65133"/>
    <w:rsid w:val="00B83875"/>
    <w:rsid w:val="00BB3205"/>
    <w:rsid w:val="00BB3E3E"/>
    <w:rsid w:val="00BE7CEB"/>
    <w:rsid w:val="00C01DA4"/>
    <w:rsid w:val="00C027D8"/>
    <w:rsid w:val="00C27FB9"/>
    <w:rsid w:val="00C45C9D"/>
    <w:rsid w:val="00C82077"/>
    <w:rsid w:val="00C94460"/>
    <w:rsid w:val="00CA4B60"/>
    <w:rsid w:val="00CA63FB"/>
    <w:rsid w:val="00CC39DE"/>
    <w:rsid w:val="00CD77FF"/>
    <w:rsid w:val="00CE7EF1"/>
    <w:rsid w:val="00D0337D"/>
    <w:rsid w:val="00D10CAE"/>
    <w:rsid w:val="00D16A8F"/>
    <w:rsid w:val="00D30E2B"/>
    <w:rsid w:val="00D32C3F"/>
    <w:rsid w:val="00D3605C"/>
    <w:rsid w:val="00D5224B"/>
    <w:rsid w:val="00D54355"/>
    <w:rsid w:val="00D57E61"/>
    <w:rsid w:val="00D75242"/>
    <w:rsid w:val="00DB422E"/>
    <w:rsid w:val="00DE1B6C"/>
    <w:rsid w:val="00DE4176"/>
    <w:rsid w:val="00DF509A"/>
    <w:rsid w:val="00E543C3"/>
    <w:rsid w:val="00E93E2D"/>
    <w:rsid w:val="00EC1BDA"/>
    <w:rsid w:val="00EC3C24"/>
    <w:rsid w:val="00EE6832"/>
    <w:rsid w:val="00EF0903"/>
    <w:rsid w:val="00EF420C"/>
    <w:rsid w:val="00EF76C2"/>
    <w:rsid w:val="00EF7C41"/>
    <w:rsid w:val="00F0452D"/>
    <w:rsid w:val="00F21B0E"/>
    <w:rsid w:val="00F24E36"/>
    <w:rsid w:val="00F43EF5"/>
    <w:rsid w:val="00F51C87"/>
    <w:rsid w:val="00F555FE"/>
    <w:rsid w:val="00F6335B"/>
    <w:rsid w:val="00F6621F"/>
    <w:rsid w:val="00F70AEC"/>
    <w:rsid w:val="00F83334"/>
    <w:rsid w:val="00F91BEC"/>
    <w:rsid w:val="00F97500"/>
    <w:rsid w:val="00F97DCA"/>
    <w:rsid w:val="00FA059C"/>
    <w:rsid w:val="00FB7EA9"/>
    <w:rsid w:val="00FD6D08"/>
    <w:rsid w:val="00FF3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F736"/>
  <w15:docId w15:val="{00942AEA-DF6E-4C2D-8991-E67B56A4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46C97"/>
    <w:rPr>
      <w:color w:val="0563C1"/>
      <w:u w:val="single"/>
    </w:rPr>
  </w:style>
  <w:style w:type="paragraph" w:styleId="Textebrut">
    <w:name w:val="Plain Text"/>
    <w:basedOn w:val="Normal"/>
    <w:link w:val="TextebrutCar"/>
    <w:uiPriority w:val="99"/>
    <w:semiHidden/>
    <w:unhideWhenUsed/>
    <w:rsid w:val="00046C97"/>
    <w:pPr>
      <w:spacing w:after="0" w:line="240" w:lineRule="auto"/>
    </w:pPr>
    <w:rPr>
      <w:rFonts w:ascii="Calibri" w:hAnsi="Calibri" w:cs="Times New Roman"/>
    </w:rPr>
  </w:style>
  <w:style w:type="character" w:customStyle="1" w:styleId="TextebrutCar">
    <w:name w:val="Texte brut Car"/>
    <w:basedOn w:val="Policepardfaut"/>
    <w:link w:val="Textebrut"/>
    <w:uiPriority w:val="99"/>
    <w:semiHidden/>
    <w:rsid w:val="00046C97"/>
    <w:rPr>
      <w:rFonts w:ascii="Calibri" w:hAnsi="Calibri" w:cs="Times New Roman"/>
    </w:rPr>
  </w:style>
  <w:style w:type="paragraph" w:styleId="Paragraphedeliste">
    <w:name w:val="List Paragraph"/>
    <w:basedOn w:val="Normal"/>
    <w:uiPriority w:val="34"/>
    <w:qFormat/>
    <w:rsid w:val="00046C97"/>
    <w:pPr>
      <w:spacing w:after="0" w:line="240" w:lineRule="auto"/>
      <w:ind w:left="720"/>
    </w:pPr>
    <w:rPr>
      <w:rFonts w:ascii="Calibri" w:hAnsi="Calibri" w:cs="Times New Roman"/>
    </w:rPr>
  </w:style>
  <w:style w:type="paragraph" w:styleId="NormalWeb">
    <w:name w:val="Normal (Web)"/>
    <w:basedOn w:val="Normal"/>
    <w:uiPriority w:val="99"/>
    <w:unhideWhenUsed/>
    <w:rsid w:val="00766A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13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13CB"/>
    <w:rPr>
      <w:rFonts w:ascii="Segoe UI" w:hAnsi="Segoe UI" w:cs="Segoe UI"/>
      <w:sz w:val="18"/>
      <w:szCs w:val="18"/>
    </w:rPr>
  </w:style>
  <w:style w:type="character" w:styleId="Accentuation">
    <w:name w:val="Emphasis"/>
    <w:basedOn w:val="Policepardfaut"/>
    <w:uiPriority w:val="20"/>
    <w:qFormat/>
    <w:rsid w:val="00BB3205"/>
    <w:rPr>
      <w:i/>
      <w:iCs/>
    </w:rPr>
  </w:style>
  <w:style w:type="paragraph" w:styleId="Notedebasdepage">
    <w:name w:val="footnote text"/>
    <w:basedOn w:val="Normal"/>
    <w:link w:val="NotedebasdepageCar"/>
    <w:uiPriority w:val="99"/>
    <w:semiHidden/>
    <w:unhideWhenUsed/>
    <w:rsid w:val="00BB3205"/>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BB3205"/>
    <w:rPr>
      <w:rFonts w:ascii="Calibri" w:eastAsia="Calibri" w:hAnsi="Calibri" w:cs="Times New Roman"/>
      <w:sz w:val="20"/>
      <w:szCs w:val="20"/>
    </w:rPr>
  </w:style>
  <w:style w:type="character" w:styleId="Appelnotedebasdep">
    <w:name w:val="footnote reference"/>
    <w:basedOn w:val="Policepardfaut"/>
    <w:uiPriority w:val="99"/>
    <w:semiHidden/>
    <w:unhideWhenUsed/>
    <w:rsid w:val="00BB3205"/>
    <w:rPr>
      <w:vertAlign w:val="superscript"/>
    </w:rPr>
  </w:style>
  <w:style w:type="paragraph" w:styleId="En-tte">
    <w:name w:val="header"/>
    <w:basedOn w:val="Normal"/>
    <w:link w:val="En-tteCar"/>
    <w:uiPriority w:val="99"/>
    <w:unhideWhenUsed/>
    <w:rsid w:val="00A24151"/>
    <w:pPr>
      <w:tabs>
        <w:tab w:val="center" w:pos="4536"/>
        <w:tab w:val="right" w:pos="9072"/>
      </w:tabs>
      <w:spacing w:after="0" w:line="240" w:lineRule="auto"/>
    </w:pPr>
  </w:style>
  <w:style w:type="character" w:customStyle="1" w:styleId="En-tteCar">
    <w:name w:val="En-tête Car"/>
    <w:basedOn w:val="Policepardfaut"/>
    <w:link w:val="En-tte"/>
    <w:uiPriority w:val="99"/>
    <w:rsid w:val="00A24151"/>
  </w:style>
  <w:style w:type="paragraph" w:styleId="Pieddepage">
    <w:name w:val="footer"/>
    <w:basedOn w:val="Normal"/>
    <w:link w:val="PieddepageCar"/>
    <w:uiPriority w:val="99"/>
    <w:unhideWhenUsed/>
    <w:rsid w:val="00A241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8538">
      <w:bodyDiv w:val="1"/>
      <w:marLeft w:val="0"/>
      <w:marRight w:val="0"/>
      <w:marTop w:val="0"/>
      <w:marBottom w:val="0"/>
      <w:divBdr>
        <w:top w:val="none" w:sz="0" w:space="0" w:color="auto"/>
        <w:left w:val="none" w:sz="0" w:space="0" w:color="auto"/>
        <w:bottom w:val="none" w:sz="0" w:space="0" w:color="auto"/>
        <w:right w:val="none" w:sz="0" w:space="0" w:color="auto"/>
      </w:divBdr>
    </w:div>
    <w:div w:id="17521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1E8F-A7FD-4A18-B64D-4546C694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438</Words>
  <Characters>2411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Perinetti</dc:creator>
  <cp:lastModifiedBy>Martin Laurence</cp:lastModifiedBy>
  <cp:revision>4</cp:revision>
  <cp:lastPrinted>2019-03-07T14:35:00Z</cp:lastPrinted>
  <dcterms:created xsi:type="dcterms:W3CDTF">2023-10-12T08:01:00Z</dcterms:created>
  <dcterms:modified xsi:type="dcterms:W3CDTF">2023-10-23T11:51:00Z</dcterms:modified>
</cp:coreProperties>
</file>