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3FFF" w14:textId="1D8A5495" w:rsidR="00DC528E" w:rsidRDefault="00DC528E" w:rsidP="00DC528E">
      <w:pPr>
        <w:jc w:val="center"/>
        <w:rPr>
          <w:b/>
          <w:bCs/>
          <w:sz w:val="32"/>
          <w:szCs w:val="32"/>
        </w:rPr>
      </w:pPr>
    </w:p>
    <w:p w14:paraId="7EF0DB3E" w14:textId="25C37A35" w:rsidR="00DC528E" w:rsidRDefault="00DC528E" w:rsidP="00DC528E">
      <w:pPr>
        <w:jc w:val="center"/>
        <w:rPr>
          <w:b/>
          <w:bCs/>
          <w:sz w:val="32"/>
          <w:szCs w:val="32"/>
        </w:rPr>
      </w:pPr>
    </w:p>
    <w:p w14:paraId="21DD93C5" w14:textId="00895506" w:rsidR="00DC528E" w:rsidRDefault="00DC528E" w:rsidP="00DC528E">
      <w:pPr>
        <w:jc w:val="center"/>
        <w:rPr>
          <w:b/>
          <w:bCs/>
          <w:sz w:val="32"/>
          <w:szCs w:val="32"/>
        </w:rPr>
      </w:pPr>
    </w:p>
    <w:p w14:paraId="195480E9" w14:textId="30530A08" w:rsidR="00DC528E" w:rsidRDefault="00DC528E" w:rsidP="00DC528E">
      <w:pPr>
        <w:jc w:val="center"/>
        <w:rPr>
          <w:b/>
          <w:bCs/>
          <w:sz w:val="32"/>
          <w:szCs w:val="32"/>
        </w:rPr>
      </w:pPr>
    </w:p>
    <w:p w14:paraId="53231780" w14:textId="27456FDD" w:rsidR="00DC528E" w:rsidRDefault="00DC528E" w:rsidP="00DC528E">
      <w:pPr>
        <w:jc w:val="center"/>
        <w:rPr>
          <w:b/>
          <w:bCs/>
          <w:sz w:val="32"/>
          <w:szCs w:val="32"/>
        </w:rPr>
      </w:pPr>
    </w:p>
    <w:p w14:paraId="7601BC2E" w14:textId="1373A80C" w:rsidR="004A30A9" w:rsidRPr="0093214E" w:rsidRDefault="00AA3624" w:rsidP="0093214E">
      <w:pPr>
        <w:pStyle w:val="Titre"/>
      </w:pPr>
      <w:r w:rsidRPr="0093214E">
        <w:rPr>
          <w:noProof/>
        </w:rPr>
        <mc:AlternateContent>
          <mc:Choice Requires="wps">
            <w:drawing>
              <wp:anchor distT="0" distB="0" distL="114300" distR="114300" simplePos="0" relativeHeight="251659264" behindDoc="0" locked="0" layoutInCell="1" allowOverlap="1" wp14:anchorId="57029B77" wp14:editId="36D2B3E7">
                <wp:simplePos x="0" y="0"/>
                <wp:positionH relativeFrom="margin">
                  <wp:align>right</wp:align>
                </wp:positionH>
                <wp:positionV relativeFrom="paragraph">
                  <wp:posOffset>695960</wp:posOffset>
                </wp:positionV>
                <wp:extent cx="5743575" cy="19050"/>
                <wp:effectExtent l="0" t="0" r="28575" b="19050"/>
                <wp:wrapNone/>
                <wp:docPr id="1573517722" name="Connecteur droit 2"/>
                <wp:cNvGraphicFramePr/>
                <a:graphic xmlns:a="http://schemas.openxmlformats.org/drawingml/2006/main">
                  <a:graphicData uri="http://schemas.microsoft.com/office/word/2010/wordprocessingShape">
                    <wps:wsp>
                      <wps:cNvCnPr/>
                      <wps:spPr>
                        <a:xfrm>
                          <a:off x="0" y="0"/>
                          <a:ext cx="5743575" cy="1905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7160B" id="Connecteur droit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54.8pt" to="853.3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" strokecolor="#0f9ed5 [3207]" strokeweight="1pt">
                <v:stroke joinstyle="miter"/>
                <w10:wrap anchorx="margin"/>
              </v:line>
            </w:pict>
          </mc:Fallback>
        </mc:AlternateContent>
      </w:r>
      <w:r w:rsidR="00011F2C" w:rsidRPr="0093214E">
        <w:t>ACCORD DE MÉTHODE</w:t>
      </w:r>
    </w:p>
    <w:p w14:paraId="4C1434CA" w14:textId="77777777" w:rsidR="00AA3624" w:rsidRDefault="00AA3624" w:rsidP="00AA3624">
      <w:pPr>
        <w:spacing w:after="0"/>
        <w:rPr>
          <w:b/>
          <w:bCs/>
          <w:color w:val="22B7C9"/>
          <w:sz w:val="56"/>
          <w:szCs w:val="56"/>
        </w:rPr>
      </w:pPr>
    </w:p>
    <w:p w14:paraId="4A60023F" w14:textId="26236DDE" w:rsidR="00DC528E" w:rsidRPr="0093214E" w:rsidRDefault="00AA3624" w:rsidP="0093214E">
      <w:pPr>
        <w:pStyle w:val="Titre1"/>
        <w:spacing w:before="0"/>
      </w:pPr>
      <w:r w:rsidRPr="0093214E">
        <w:t xml:space="preserve">Négociation </w:t>
      </w:r>
      <w:r w:rsidR="002E287E">
        <w:t>relative à</w:t>
      </w:r>
      <w:r w:rsidRPr="0093214E">
        <w:t xml:space="preserve"> l’égalité professionnelle entre les femmes et les hommes</w:t>
      </w:r>
    </w:p>
    <w:p w14:paraId="23D26394" w14:textId="5BC35A87" w:rsidR="00011F2C" w:rsidRDefault="00011F2C" w:rsidP="00DC528E">
      <w:pPr>
        <w:rPr>
          <w:i/>
          <w:iCs/>
          <w:szCs w:val="24"/>
        </w:rPr>
      </w:pPr>
    </w:p>
    <w:p w14:paraId="7714F5AC" w14:textId="1FC3460B" w:rsidR="00011F2C" w:rsidRDefault="00011F2C" w:rsidP="00DC528E">
      <w:pPr>
        <w:rPr>
          <w:i/>
          <w:iCs/>
          <w:szCs w:val="24"/>
        </w:rPr>
      </w:pPr>
    </w:p>
    <w:p w14:paraId="7ADFD4BC" w14:textId="310A4EF1" w:rsidR="00011F2C" w:rsidRDefault="00011F2C" w:rsidP="00DC528E">
      <w:pPr>
        <w:rPr>
          <w:i/>
          <w:iCs/>
          <w:szCs w:val="24"/>
        </w:rPr>
      </w:pPr>
    </w:p>
    <w:p w14:paraId="7BBEA628" w14:textId="77777777" w:rsidR="00011F2C" w:rsidRDefault="00011F2C" w:rsidP="00DC528E">
      <w:pPr>
        <w:rPr>
          <w:i/>
          <w:iCs/>
          <w:szCs w:val="24"/>
        </w:rPr>
      </w:pPr>
    </w:p>
    <w:p w14:paraId="04D0E7C2" w14:textId="531BCC10" w:rsidR="00011F2C" w:rsidRDefault="00011F2C" w:rsidP="00DC528E">
      <w:pPr>
        <w:rPr>
          <w:i/>
          <w:iCs/>
          <w:szCs w:val="24"/>
        </w:rPr>
      </w:pPr>
    </w:p>
    <w:p w14:paraId="09757792" w14:textId="77777777" w:rsidR="00DC528E" w:rsidRPr="00DC528E" w:rsidRDefault="00DC528E" w:rsidP="00DC528E">
      <w:pPr>
        <w:rPr>
          <w:szCs w:val="24"/>
        </w:rPr>
      </w:pPr>
    </w:p>
    <w:p w14:paraId="01A17627" w14:textId="77777777" w:rsidR="00AA3624" w:rsidRDefault="00AA3624" w:rsidP="00AA3624">
      <w:pPr>
        <w:rPr>
          <w:i/>
          <w:iCs/>
          <w:szCs w:val="24"/>
        </w:rPr>
      </w:pPr>
    </w:p>
    <w:p w14:paraId="376A907C" w14:textId="77777777" w:rsidR="00AA3624" w:rsidRDefault="00AA3624" w:rsidP="00AA3624">
      <w:pPr>
        <w:rPr>
          <w:i/>
          <w:iCs/>
          <w:szCs w:val="24"/>
        </w:rPr>
      </w:pPr>
    </w:p>
    <w:p w14:paraId="3FF2C023" w14:textId="77777777" w:rsidR="00AA3624" w:rsidRDefault="00AA3624" w:rsidP="00AA3624">
      <w:pPr>
        <w:rPr>
          <w:i/>
          <w:iCs/>
          <w:szCs w:val="24"/>
        </w:rPr>
      </w:pPr>
    </w:p>
    <w:p w14:paraId="4D6413D8" w14:textId="77777777" w:rsidR="00AA3624" w:rsidRDefault="00AA3624" w:rsidP="00AA3624">
      <w:pPr>
        <w:rPr>
          <w:i/>
          <w:iCs/>
          <w:szCs w:val="24"/>
        </w:rPr>
      </w:pPr>
    </w:p>
    <w:p w14:paraId="04392252" w14:textId="77777777" w:rsidR="00AA3624" w:rsidRDefault="00AA3624" w:rsidP="00AA3624">
      <w:pPr>
        <w:rPr>
          <w:i/>
          <w:iCs/>
          <w:szCs w:val="24"/>
        </w:rPr>
      </w:pPr>
    </w:p>
    <w:p w14:paraId="08607E57" w14:textId="77777777" w:rsidR="00AA3624" w:rsidRDefault="00AA3624" w:rsidP="00AA3624">
      <w:pPr>
        <w:rPr>
          <w:i/>
          <w:iCs/>
          <w:szCs w:val="24"/>
        </w:rPr>
      </w:pPr>
    </w:p>
    <w:p w14:paraId="19714098" w14:textId="77777777" w:rsidR="00AA3624" w:rsidRDefault="00AA3624" w:rsidP="00AA3624">
      <w:pPr>
        <w:rPr>
          <w:i/>
          <w:iCs/>
          <w:szCs w:val="24"/>
        </w:rPr>
      </w:pPr>
    </w:p>
    <w:p w14:paraId="14C76882" w14:textId="77777777" w:rsidR="00AA3624" w:rsidRDefault="00AA3624" w:rsidP="00AA3624">
      <w:pPr>
        <w:rPr>
          <w:i/>
          <w:iCs/>
          <w:szCs w:val="24"/>
        </w:rPr>
      </w:pPr>
    </w:p>
    <w:p w14:paraId="5C756F87" w14:textId="77777777" w:rsidR="00AA3624" w:rsidRDefault="00AA3624" w:rsidP="00AA3624">
      <w:pPr>
        <w:rPr>
          <w:i/>
          <w:iCs/>
          <w:szCs w:val="24"/>
        </w:rPr>
      </w:pPr>
    </w:p>
    <w:p w14:paraId="61593F90" w14:textId="4D478264" w:rsidR="00DD35B8" w:rsidRDefault="00DC528E" w:rsidP="00CB4E9D">
      <w:pPr>
        <w:rPr>
          <w:b/>
          <w:bCs/>
          <w:i/>
          <w:iCs/>
          <w:szCs w:val="24"/>
        </w:rPr>
      </w:pPr>
      <w:r w:rsidRPr="00DD1C2C">
        <w:rPr>
          <w:b/>
          <w:bCs/>
          <w:i/>
          <w:iCs/>
          <w:szCs w:val="24"/>
        </w:rPr>
        <w:br w:type="page"/>
      </w:r>
    </w:p>
    <w:p w14:paraId="255884CF" w14:textId="77777777" w:rsidR="00CA4474" w:rsidRDefault="00CA4474" w:rsidP="00DD35B8">
      <w:pPr>
        <w:rPr>
          <w:rStyle w:val="Titre2Car"/>
        </w:rPr>
      </w:pPr>
    </w:p>
    <w:p w14:paraId="339232F9" w14:textId="6B3D2F9D" w:rsidR="0093214E" w:rsidRDefault="00DD35B8" w:rsidP="00DD35B8">
      <w:pPr>
        <w:rPr>
          <w:b/>
          <w:bCs/>
          <w:i/>
          <w:iCs/>
          <w:color w:val="22B7C9"/>
          <w:szCs w:val="24"/>
        </w:rPr>
      </w:pPr>
      <w:r w:rsidRPr="0093214E">
        <w:rPr>
          <w:rStyle w:val="Titre2Car"/>
        </w:rPr>
        <w:t>Avant-propos :</w:t>
      </w:r>
      <w:r w:rsidRPr="00DD35B8">
        <w:rPr>
          <w:b/>
          <w:bCs/>
          <w:i/>
          <w:iCs/>
          <w:color w:val="22B7C9"/>
          <w:szCs w:val="24"/>
        </w:rPr>
        <w:t xml:space="preserve"> </w:t>
      </w:r>
    </w:p>
    <w:p w14:paraId="6514070F" w14:textId="22445C35" w:rsidR="00DD35B8" w:rsidRPr="00CA4474" w:rsidRDefault="00DD35B8" w:rsidP="00DD35B8">
      <w:pPr>
        <w:rPr>
          <w:color w:val="22B7C9"/>
          <w:szCs w:val="24"/>
        </w:rPr>
      </w:pPr>
      <w:r w:rsidRPr="00DC528E">
        <w:rPr>
          <w:color w:val="22B7C9"/>
          <w:szCs w:val="24"/>
        </w:rPr>
        <w:t xml:space="preserve">La présente trame a vocation à accompagner les établissements dans la structuration de leur négociation relative à l’égalité professionnelle entre les femmes et les hommes. </w:t>
      </w:r>
    </w:p>
    <w:p w14:paraId="4C5FA8B5" w14:textId="77777777" w:rsidR="00DD35B8" w:rsidRPr="00CA4474" w:rsidRDefault="00DD35B8" w:rsidP="00DD35B8">
      <w:pPr>
        <w:rPr>
          <w:color w:val="22B7C9"/>
          <w:szCs w:val="24"/>
        </w:rPr>
      </w:pPr>
      <w:r w:rsidRPr="00DC528E">
        <w:rPr>
          <w:color w:val="22B7C9"/>
          <w:szCs w:val="24"/>
        </w:rPr>
        <w:t>Elle est adaptable en fonction de leur taille, de leur organisation et de leur niveau d</w:t>
      </w:r>
      <w:r w:rsidRPr="00CA4474">
        <w:rPr>
          <w:color w:val="22B7C9"/>
          <w:szCs w:val="24"/>
        </w:rPr>
        <w:t>’avancement</w:t>
      </w:r>
      <w:r w:rsidRPr="00DC528E">
        <w:rPr>
          <w:color w:val="22B7C9"/>
          <w:szCs w:val="24"/>
        </w:rPr>
        <w:t xml:space="preserve"> sur ces sujets.</w:t>
      </w:r>
    </w:p>
    <w:p w14:paraId="4694B478" w14:textId="77777777" w:rsidR="0093214E" w:rsidRDefault="0093214E" w:rsidP="0093214E">
      <w:pPr>
        <w:pStyle w:val="Titre2"/>
      </w:pPr>
    </w:p>
    <w:p w14:paraId="4A94B0D3" w14:textId="56B1E9EE" w:rsidR="0093214E" w:rsidRPr="0093214E" w:rsidRDefault="0093214E" w:rsidP="0093214E">
      <w:pPr>
        <w:pStyle w:val="Titre2"/>
      </w:pPr>
      <w:r>
        <w:t xml:space="preserve">Repères méthodologiques – les grandes étapes de la négociation </w:t>
      </w:r>
    </w:p>
    <w:p w14:paraId="630BD679" w14:textId="77777777" w:rsidR="00DD35B8" w:rsidRPr="0093214E" w:rsidRDefault="00DD35B8" w:rsidP="00DD35B8">
      <w:pPr>
        <w:rPr>
          <w:i/>
          <w:iCs/>
          <w:color w:val="22B7C9"/>
          <w:szCs w:val="24"/>
        </w:rPr>
      </w:pPr>
    </w:p>
    <w:p w14:paraId="38E83B79" w14:textId="77777777" w:rsidR="0093214E" w:rsidRPr="0093214E" w:rsidRDefault="0093214E" w:rsidP="0093214E">
      <w:pPr>
        <w:rPr>
          <w:color w:val="22B7C9"/>
        </w:rPr>
      </w:pPr>
      <w:r w:rsidRPr="0093214E">
        <w:rPr>
          <w:b/>
          <w:bCs/>
          <w:color w:val="22B7C9"/>
        </w:rPr>
        <w:t>1. Engagement de la démarche et négociation d’un accord de méthode</w:t>
      </w:r>
      <w:r w:rsidRPr="0093214E">
        <w:rPr>
          <w:color w:val="22B7C9"/>
        </w:rPr>
        <w:br/>
        <w:t>Définition du cadre de la négociation : calendrier, acteurs associés, modalités de travail et articulation avec les instances représentatives du personnel.</w:t>
      </w:r>
    </w:p>
    <w:p w14:paraId="403E5178" w14:textId="5ED0310B" w:rsidR="0093214E" w:rsidRPr="0093214E" w:rsidRDefault="0093214E" w:rsidP="0093214E">
      <w:pPr>
        <w:rPr>
          <w:color w:val="22B7C9"/>
        </w:rPr>
      </w:pPr>
      <w:r w:rsidRPr="0093214E">
        <w:rPr>
          <w:b/>
          <w:bCs/>
          <w:color w:val="22B7C9"/>
        </w:rPr>
        <w:t>2. Réalisation du diagnostic partagé</w:t>
      </w:r>
      <w:r w:rsidRPr="0093214E">
        <w:rPr>
          <w:color w:val="22B7C9"/>
        </w:rPr>
        <w:br/>
        <w:t>Analyse de la situation comparée entre les femmes et les hommes, notamment à partir de la BDESE et de l’</w:t>
      </w:r>
      <w:r w:rsidR="002E792A">
        <w:rPr>
          <w:color w:val="22B7C9"/>
        </w:rPr>
        <w:t>i</w:t>
      </w:r>
      <w:r w:rsidRPr="0093214E">
        <w:rPr>
          <w:color w:val="22B7C9"/>
        </w:rPr>
        <w:t>ndex de l’égalité professionnelle, afin d’objectiver les constats.</w:t>
      </w:r>
    </w:p>
    <w:p w14:paraId="31C8517F" w14:textId="6D61B236" w:rsidR="0093214E" w:rsidRPr="0093214E" w:rsidRDefault="0093214E" w:rsidP="0093214E">
      <w:pPr>
        <w:rPr>
          <w:color w:val="22B7C9"/>
        </w:rPr>
      </w:pPr>
      <w:r w:rsidRPr="0093214E">
        <w:rPr>
          <w:b/>
          <w:bCs/>
          <w:color w:val="22B7C9"/>
        </w:rPr>
        <w:t>3. Définition des domaines d’action prioritaires</w:t>
      </w:r>
      <w:r w:rsidRPr="0093214E">
        <w:rPr>
          <w:color w:val="22B7C9"/>
        </w:rPr>
        <w:br/>
        <w:t xml:space="preserve">Identification des thématiques à traiter (rémunération, promotion, articulation </w:t>
      </w:r>
      <w:r w:rsidR="002E792A">
        <w:rPr>
          <w:color w:val="22B7C9"/>
        </w:rPr>
        <w:t>entre l’activité professionnelle et la vie personnelle et familiale</w:t>
      </w:r>
      <w:r w:rsidRPr="0093214E">
        <w:rPr>
          <w:color w:val="22B7C9"/>
        </w:rPr>
        <w:t>, conditions de travail, etc.) en fonction des enjeux de l’établissement.</w:t>
      </w:r>
    </w:p>
    <w:p w14:paraId="6CEB3400" w14:textId="77777777" w:rsidR="0093214E" w:rsidRPr="0093214E" w:rsidRDefault="0093214E" w:rsidP="0093214E">
      <w:pPr>
        <w:rPr>
          <w:color w:val="22B7C9"/>
        </w:rPr>
      </w:pPr>
      <w:r w:rsidRPr="0093214E">
        <w:rPr>
          <w:b/>
          <w:bCs/>
          <w:color w:val="22B7C9"/>
        </w:rPr>
        <w:t>4. Élaboration des actions et des mesures associées</w:t>
      </w:r>
      <w:r w:rsidRPr="0093214E">
        <w:rPr>
          <w:color w:val="22B7C9"/>
        </w:rPr>
        <w:br/>
        <w:t>Construction de pistes d’actions concrètes, adaptées aux résultats du diagnostic et aux capacités de mise en œuvre.</w:t>
      </w:r>
    </w:p>
    <w:p w14:paraId="1636CD0D" w14:textId="77777777" w:rsidR="0093214E" w:rsidRPr="0093214E" w:rsidRDefault="0093214E" w:rsidP="0093214E">
      <w:pPr>
        <w:rPr>
          <w:color w:val="22B7C9"/>
        </w:rPr>
      </w:pPr>
      <w:r w:rsidRPr="0093214E">
        <w:rPr>
          <w:b/>
          <w:bCs/>
          <w:color w:val="22B7C9"/>
        </w:rPr>
        <w:t>5. Rédaction, finalisation et dépôt de l’accord</w:t>
      </w:r>
      <w:r w:rsidRPr="0093214E">
        <w:rPr>
          <w:color w:val="22B7C9"/>
        </w:rPr>
        <w:br/>
        <w:t>Formalisation des engagements, validation par les parties signataires et dépôt de l’accord dans les conditions réglementaires.</w:t>
      </w:r>
    </w:p>
    <w:p w14:paraId="6E448E96" w14:textId="77777777" w:rsidR="00CA4474" w:rsidRDefault="00CA4474">
      <w:pPr>
        <w:rPr>
          <w:i/>
          <w:iCs/>
          <w:color w:val="22B7C9"/>
          <w:szCs w:val="24"/>
        </w:rPr>
      </w:pPr>
    </w:p>
    <w:p w14:paraId="0ABA49EB" w14:textId="2EFDB985" w:rsidR="0034097A" w:rsidRPr="0034097A" w:rsidRDefault="0034097A" w:rsidP="0034097A">
      <w:pPr>
        <w:pStyle w:val="Titre2"/>
      </w:pPr>
      <w:r>
        <w:t>A noter :</w:t>
      </w:r>
      <w:r w:rsidRPr="0034097A">
        <w:t xml:space="preserve"> L’accord de méthode et l’accord égalité professionnelle ne peuvent avoir une durée supérieure à 4 ans. </w:t>
      </w:r>
    </w:p>
    <w:p w14:paraId="3698ACDE" w14:textId="17608E6C" w:rsidR="00DD35B8" w:rsidRDefault="00DD35B8">
      <w:pPr>
        <w:rPr>
          <w:b/>
          <w:bCs/>
          <w:szCs w:val="24"/>
        </w:rPr>
      </w:pPr>
      <w:r>
        <w:rPr>
          <w:b/>
          <w:bCs/>
          <w:szCs w:val="24"/>
        </w:rPr>
        <w:br w:type="page"/>
      </w:r>
    </w:p>
    <w:p w14:paraId="4859C938" w14:textId="71ADE0DF" w:rsidR="00DC528E" w:rsidRPr="00DC528E" w:rsidRDefault="00DC528E" w:rsidP="00DD35B8">
      <w:pPr>
        <w:jc w:val="left"/>
        <w:rPr>
          <w:b/>
          <w:bCs/>
          <w:i/>
          <w:iCs/>
          <w:szCs w:val="24"/>
        </w:rPr>
      </w:pPr>
      <w:r w:rsidRPr="00DC528E">
        <w:rPr>
          <w:b/>
          <w:bCs/>
          <w:szCs w:val="24"/>
        </w:rPr>
        <w:lastRenderedPageBreak/>
        <w:t>Entre les soussignés,</w:t>
      </w:r>
    </w:p>
    <w:p w14:paraId="378942E2" w14:textId="77777777" w:rsidR="00DC528E" w:rsidRPr="00DC528E" w:rsidRDefault="00DC528E" w:rsidP="00DD1C2C">
      <w:pPr>
        <w:spacing w:line="240" w:lineRule="auto"/>
        <w:rPr>
          <w:szCs w:val="24"/>
        </w:rPr>
      </w:pPr>
      <w:r w:rsidRPr="00DC528E">
        <w:rPr>
          <w:szCs w:val="24"/>
        </w:rPr>
        <w:t>………………………………………………</w:t>
      </w:r>
      <w:proofErr w:type="gramStart"/>
      <w:r w:rsidRPr="00DC528E">
        <w:rPr>
          <w:szCs w:val="24"/>
        </w:rPr>
        <w:t>…….</w:t>
      </w:r>
      <w:proofErr w:type="gramEnd"/>
      <w:r w:rsidRPr="00DC528E">
        <w:rPr>
          <w:szCs w:val="24"/>
        </w:rPr>
        <w:t>., Société ……………… au capital de ………………. €, immatriculée au RCS de ………</w:t>
      </w:r>
      <w:proofErr w:type="gramStart"/>
      <w:r w:rsidRPr="00DC528E">
        <w:rPr>
          <w:szCs w:val="24"/>
        </w:rPr>
        <w:t>…….</w:t>
      </w:r>
      <w:proofErr w:type="gramEnd"/>
      <w:r w:rsidRPr="00DC528E">
        <w:rPr>
          <w:szCs w:val="24"/>
        </w:rPr>
        <w:t xml:space="preserve">. </w:t>
      </w:r>
      <w:proofErr w:type="gramStart"/>
      <w:r w:rsidRPr="00DC528E">
        <w:rPr>
          <w:szCs w:val="24"/>
        </w:rPr>
        <w:t>sous</w:t>
      </w:r>
      <w:proofErr w:type="gramEnd"/>
      <w:r w:rsidRPr="00DC528E">
        <w:rPr>
          <w:szCs w:val="24"/>
        </w:rPr>
        <w:t xml:space="preserve"> le numéro ……………, dont le siège est situé ………………………………</w:t>
      </w:r>
      <w:proofErr w:type="gramStart"/>
      <w:r w:rsidRPr="00DC528E">
        <w:rPr>
          <w:szCs w:val="24"/>
        </w:rPr>
        <w:t>…….</w:t>
      </w:r>
      <w:proofErr w:type="gramEnd"/>
      <w:r w:rsidRPr="00DC528E">
        <w:rPr>
          <w:szCs w:val="24"/>
        </w:rPr>
        <w:t>., représentée par Madame/Monsieur ……………………, en sa qualité de ………………</w:t>
      </w:r>
      <w:proofErr w:type="gramStart"/>
      <w:r w:rsidRPr="00DC528E">
        <w:rPr>
          <w:szCs w:val="24"/>
        </w:rPr>
        <w:t>…….</w:t>
      </w:r>
      <w:proofErr w:type="gramEnd"/>
      <w:r w:rsidRPr="00DC528E">
        <w:rPr>
          <w:szCs w:val="24"/>
        </w:rPr>
        <w:t>,</w:t>
      </w:r>
    </w:p>
    <w:p w14:paraId="27D7B444" w14:textId="42A8E0E0" w:rsidR="00DC528E" w:rsidRPr="00DC528E" w:rsidRDefault="00DC528E" w:rsidP="00DD1C2C">
      <w:pPr>
        <w:spacing w:line="240" w:lineRule="auto"/>
        <w:rPr>
          <w:szCs w:val="24"/>
        </w:rPr>
      </w:pPr>
      <w:r w:rsidRPr="00DC528E">
        <w:rPr>
          <w:szCs w:val="24"/>
        </w:rPr>
        <w:t>Ci-après désignée « l’</w:t>
      </w:r>
      <w:r w:rsidR="00CA4474">
        <w:rPr>
          <w:szCs w:val="24"/>
        </w:rPr>
        <w:t>e</w:t>
      </w:r>
      <w:r w:rsidRPr="00DC528E">
        <w:rPr>
          <w:szCs w:val="24"/>
        </w:rPr>
        <w:t>ntreprise »,</w:t>
      </w:r>
      <w:r w:rsidRPr="00DC528E">
        <w:rPr>
          <w:szCs w:val="24"/>
        </w:rPr>
        <w:br/>
        <w:t>d’une part,</w:t>
      </w:r>
    </w:p>
    <w:p w14:paraId="192B5837" w14:textId="77777777" w:rsidR="00DC528E" w:rsidRPr="00DC528E" w:rsidRDefault="00DC528E" w:rsidP="00DD1C2C">
      <w:pPr>
        <w:spacing w:line="240" w:lineRule="auto"/>
        <w:rPr>
          <w:szCs w:val="24"/>
        </w:rPr>
      </w:pPr>
      <w:r w:rsidRPr="00DC528E">
        <w:rPr>
          <w:b/>
          <w:bCs/>
          <w:szCs w:val="24"/>
        </w:rPr>
        <w:t>Et :</w:t>
      </w:r>
    </w:p>
    <w:p w14:paraId="2EE402B5" w14:textId="77777777" w:rsidR="00DC528E" w:rsidRPr="00DC528E" w:rsidRDefault="00DC528E" w:rsidP="00DD1C2C">
      <w:pPr>
        <w:spacing w:line="240" w:lineRule="auto"/>
        <w:rPr>
          <w:szCs w:val="24"/>
        </w:rPr>
      </w:pPr>
      <w:r w:rsidRPr="00DC528E">
        <w:rPr>
          <w:szCs w:val="24"/>
        </w:rPr>
        <w:t>Les organisations syndicales représentatives dans l’entreprise, représentées par :</w:t>
      </w:r>
    </w:p>
    <w:p w14:paraId="7C48B397" w14:textId="77777777" w:rsidR="00DC528E" w:rsidRPr="00DC528E" w:rsidRDefault="00DC528E" w:rsidP="00DD1C2C">
      <w:pPr>
        <w:numPr>
          <w:ilvl w:val="0"/>
          <w:numId w:val="1"/>
        </w:numPr>
        <w:spacing w:line="240" w:lineRule="auto"/>
        <w:rPr>
          <w:szCs w:val="24"/>
        </w:rPr>
      </w:pPr>
      <w:r w:rsidRPr="00DC528E">
        <w:rPr>
          <w:szCs w:val="24"/>
        </w:rPr>
        <w:t>……………………………………………</w:t>
      </w:r>
    </w:p>
    <w:p w14:paraId="0C1E9FE5" w14:textId="77777777" w:rsidR="00DC528E" w:rsidRPr="00DC528E" w:rsidRDefault="00DC528E" w:rsidP="00DD1C2C">
      <w:pPr>
        <w:spacing w:line="240" w:lineRule="auto"/>
        <w:rPr>
          <w:szCs w:val="24"/>
        </w:rPr>
      </w:pPr>
      <w:r w:rsidRPr="00DC528E">
        <w:rPr>
          <w:szCs w:val="24"/>
        </w:rPr>
        <w:t>Ci-après désignées « les organisations syndicales »,</w:t>
      </w:r>
    </w:p>
    <w:p w14:paraId="0DE8C75F" w14:textId="77777777" w:rsidR="00DC528E" w:rsidRPr="00DC528E" w:rsidRDefault="00DC528E" w:rsidP="00DD1C2C">
      <w:pPr>
        <w:spacing w:line="240" w:lineRule="auto"/>
        <w:rPr>
          <w:szCs w:val="24"/>
        </w:rPr>
      </w:pPr>
      <w:r w:rsidRPr="00DC528E">
        <w:rPr>
          <w:szCs w:val="24"/>
        </w:rPr>
        <w:t>Ci-après désignées ensemble « les parties »,</w:t>
      </w:r>
      <w:r w:rsidRPr="00DC528E">
        <w:rPr>
          <w:szCs w:val="24"/>
        </w:rPr>
        <w:br/>
        <w:t>d’autre part,</w:t>
      </w:r>
    </w:p>
    <w:p w14:paraId="36353D50" w14:textId="7A78CFE3" w:rsidR="00DC528E" w:rsidRPr="00DC528E" w:rsidRDefault="00DC528E" w:rsidP="00DD1C2C">
      <w:pPr>
        <w:spacing w:line="240" w:lineRule="auto"/>
        <w:rPr>
          <w:szCs w:val="24"/>
        </w:rPr>
      </w:pPr>
    </w:p>
    <w:p w14:paraId="337DE993" w14:textId="3F2E2296" w:rsidR="00DC528E" w:rsidRPr="00DC528E" w:rsidRDefault="00BD2AEA" w:rsidP="00BD2AEA">
      <w:pPr>
        <w:pStyle w:val="Sous-titre"/>
      </w:pPr>
      <w:r>
        <w:t xml:space="preserve">Article 1 - </w:t>
      </w:r>
      <w:r w:rsidR="00DC528E" w:rsidRPr="00DC528E">
        <w:t>Préambule</w:t>
      </w:r>
    </w:p>
    <w:p w14:paraId="00767922" w14:textId="42118DDC" w:rsidR="00DC528E" w:rsidRPr="00DC528E" w:rsidRDefault="00DC528E" w:rsidP="00DD1C2C">
      <w:pPr>
        <w:spacing w:line="240" w:lineRule="auto"/>
        <w:rPr>
          <w:szCs w:val="24"/>
        </w:rPr>
      </w:pPr>
      <w:r w:rsidRPr="00DC528E">
        <w:rPr>
          <w:szCs w:val="24"/>
        </w:rPr>
        <w:t>L’</w:t>
      </w:r>
      <w:r w:rsidR="00CA4474">
        <w:rPr>
          <w:szCs w:val="24"/>
        </w:rPr>
        <w:t>e</w:t>
      </w:r>
      <w:r w:rsidRPr="00DC528E">
        <w:rPr>
          <w:szCs w:val="24"/>
        </w:rPr>
        <w:t xml:space="preserve">ntreprise, employant au moins 50 </w:t>
      </w:r>
      <w:proofErr w:type="spellStart"/>
      <w:proofErr w:type="gramStart"/>
      <w:r w:rsidRPr="00DC528E">
        <w:rPr>
          <w:szCs w:val="24"/>
        </w:rPr>
        <w:t>salarié</w:t>
      </w:r>
      <w:proofErr w:type="gramEnd"/>
      <w:r w:rsidRPr="00DC528E">
        <w:rPr>
          <w:szCs w:val="24"/>
        </w:rPr>
        <w:t>·e·s</w:t>
      </w:r>
      <w:proofErr w:type="spellEnd"/>
      <w:r w:rsidRPr="00DC528E">
        <w:rPr>
          <w:szCs w:val="24"/>
        </w:rPr>
        <w:t>, est soumise à l’obligation d’être couverte par un accord relatif à l’égalité professionnelle entre les femmes et les hommes ou, à défaut, par un plan d’action.</w:t>
      </w:r>
    </w:p>
    <w:p w14:paraId="5C11C0D3" w14:textId="77777777" w:rsidR="00DC528E" w:rsidRPr="00DC528E" w:rsidRDefault="00DC528E" w:rsidP="00DD1C2C">
      <w:pPr>
        <w:spacing w:line="240" w:lineRule="auto"/>
        <w:rPr>
          <w:szCs w:val="24"/>
        </w:rPr>
      </w:pPr>
      <w:r w:rsidRPr="00DC528E">
        <w:rPr>
          <w:szCs w:val="24"/>
        </w:rPr>
        <w:t>Conformément aux dispositions légales en vigueur, une négociation doit être engagée régulièrement sur ce thème, notamment dans le cadre de la négociation sur la qualité de vie et des conditions de travail.</w:t>
      </w:r>
    </w:p>
    <w:p w14:paraId="301F56B1" w14:textId="77777777" w:rsidR="00DC528E" w:rsidRPr="00DC528E" w:rsidRDefault="00DC528E" w:rsidP="00DD1C2C">
      <w:pPr>
        <w:spacing w:line="240" w:lineRule="auto"/>
        <w:rPr>
          <w:szCs w:val="24"/>
        </w:rPr>
      </w:pPr>
      <w:r w:rsidRPr="00DC528E">
        <w:rPr>
          <w:szCs w:val="24"/>
        </w:rPr>
        <w:t>Afin de favoriser un dialogue social de qualité et de permettre une négociation éclairée, les parties ont souhaité définir, par le présent accord, les modalités d’organisation, de préparation et de déroulement de la négociation relative à l’égalité professionnelle entre les femmes et les hommes.</w:t>
      </w:r>
    </w:p>
    <w:p w14:paraId="619F6BF4" w14:textId="4E59DC29" w:rsidR="00DC528E" w:rsidRDefault="00DC528E" w:rsidP="00DD1C2C">
      <w:pPr>
        <w:spacing w:line="240" w:lineRule="auto"/>
        <w:rPr>
          <w:szCs w:val="24"/>
        </w:rPr>
      </w:pPr>
      <w:r w:rsidRPr="00DC528E">
        <w:rPr>
          <w:szCs w:val="24"/>
        </w:rPr>
        <w:t>Le présent accord vise ainsi à structurer les travaux des parties, à garantir la loyauté des échanges et à permettre l’élaboration d’un accord adapté aux enjeux de l’</w:t>
      </w:r>
      <w:r w:rsidR="00CA4474">
        <w:rPr>
          <w:szCs w:val="24"/>
        </w:rPr>
        <w:t>e</w:t>
      </w:r>
      <w:r w:rsidRPr="00DC528E">
        <w:rPr>
          <w:szCs w:val="24"/>
        </w:rPr>
        <w:t>ntreprise.</w:t>
      </w:r>
    </w:p>
    <w:p w14:paraId="37D72447" w14:textId="77777777" w:rsidR="00DC528E" w:rsidRPr="00DC528E" w:rsidRDefault="00DC528E" w:rsidP="00DC528E">
      <w:pPr>
        <w:rPr>
          <w:szCs w:val="24"/>
        </w:rPr>
      </w:pPr>
    </w:p>
    <w:p w14:paraId="42981753" w14:textId="77777777" w:rsidR="00DD35B8" w:rsidRDefault="00DD35B8">
      <w:pPr>
        <w:rPr>
          <w:b/>
          <w:bCs/>
          <w:szCs w:val="24"/>
        </w:rPr>
      </w:pPr>
      <w:r>
        <w:rPr>
          <w:b/>
          <w:bCs/>
          <w:szCs w:val="24"/>
        </w:rPr>
        <w:br w:type="page"/>
      </w:r>
    </w:p>
    <w:p w14:paraId="3BFD510C" w14:textId="3E9FBA35" w:rsidR="00DC528E" w:rsidRPr="00DC528E" w:rsidRDefault="00DC528E" w:rsidP="00BD2AEA">
      <w:pPr>
        <w:pStyle w:val="Sous-titre"/>
      </w:pPr>
      <w:r w:rsidRPr="00DC528E">
        <w:lastRenderedPageBreak/>
        <w:t xml:space="preserve">Article </w:t>
      </w:r>
      <w:r w:rsidR="00BD2AEA">
        <w:t>2</w:t>
      </w:r>
      <w:r w:rsidRPr="00DC528E">
        <w:t xml:space="preserve"> – Objet de l’accord</w:t>
      </w:r>
    </w:p>
    <w:p w14:paraId="001B184C" w14:textId="77777777" w:rsidR="00DC528E" w:rsidRPr="00DC528E" w:rsidRDefault="00DC528E" w:rsidP="00DD1C2C">
      <w:pPr>
        <w:spacing w:line="240" w:lineRule="auto"/>
        <w:rPr>
          <w:szCs w:val="24"/>
        </w:rPr>
      </w:pPr>
      <w:r w:rsidRPr="00DC528E">
        <w:rPr>
          <w:szCs w:val="24"/>
        </w:rPr>
        <w:t>Le présent accord a pour objet de définir les modalités d’organisation de la négociation relative à l’égalité professionnelle entre les femmes et les hommes, notamment :</w:t>
      </w:r>
    </w:p>
    <w:p w14:paraId="2A7FD468" w14:textId="77777777" w:rsidR="00DC528E" w:rsidRPr="00DC528E" w:rsidRDefault="00DC528E" w:rsidP="00DD1C2C">
      <w:pPr>
        <w:numPr>
          <w:ilvl w:val="0"/>
          <w:numId w:val="2"/>
        </w:numPr>
        <w:spacing w:line="240" w:lineRule="auto"/>
        <w:rPr>
          <w:szCs w:val="24"/>
        </w:rPr>
      </w:pPr>
      <w:proofErr w:type="gramStart"/>
      <w:r w:rsidRPr="00DC528E">
        <w:rPr>
          <w:szCs w:val="24"/>
        </w:rPr>
        <w:t>les</w:t>
      </w:r>
      <w:proofErr w:type="gramEnd"/>
      <w:r w:rsidRPr="00DC528E">
        <w:rPr>
          <w:szCs w:val="24"/>
        </w:rPr>
        <w:t xml:space="preserve"> thèmes de la négociation,</w:t>
      </w:r>
    </w:p>
    <w:p w14:paraId="0504677D" w14:textId="77777777" w:rsidR="00DC528E" w:rsidRPr="00DC528E" w:rsidRDefault="00DC528E" w:rsidP="00DD1C2C">
      <w:pPr>
        <w:numPr>
          <w:ilvl w:val="0"/>
          <w:numId w:val="2"/>
        </w:numPr>
        <w:spacing w:line="240" w:lineRule="auto"/>
        <w:rPr>
          <w:szCs w:val="24"/>
        </w:rPr>
      </w:pPr>
      <w:proofErr w:type="gramStart"/>
      <w:r w:rsidRPr="00DC528E">
        <w:rPr>
          <w:szCs w:val="24"/>
        </w:rPr>
        <w:t>la</w:t>
      </w:r>
      <w:proofErr w:type="gramEnd"/>
      <w:r w:rsidRPr="00DC528E">
        <w:rPr>
          <w:szCs w:val="24"/>
        </w:rPr>
        <w:t xml:space="preserve"> périodicité des négociations,</w:t>
      </w:r>
    </w:p>
    <w:p w14:paraId="45D0BCE7" w14:textId="2BC54343" w:rsidR="00DD1C2C" w:rsidRPr="00DC528E" w:rsidRDefault="00DC528E" w:rsidP="00DD1C2C">
      <w:pPr>
        <w:numPr>
          <w:ilvl w:val="0"/>
          <w:numId w:val="2"/>
        </w:numPr>
        <w:spacing w:line="240" w:lineRule="auto"/>
        <w:rPr>
          <w:szCs w:val="24"/>
        </w:rPr>
      </w:pPr>
      <w:proofErr w:type="gramStart"/>
      <w:r w:rsidRPr="00DC528E">
        <w:rPr>
          <w:szCs w:val="24"/>
        </w:rPr>
        <w:t>le</w:t>
      </w:r>
      <w:proofErr w:type="gramEnd"/>
      <w:r w:rsidRPr="00DC528E">
        <w:rPr>
          <w:szCs w:val="24"/>
        </w:rPr>
        <w:t xml:space="preserve"> calendrier et les modalités de leur déroulement,</w:t>
      </w:r>
    </w:p>
    <w:p w14:paraId="27E99C99" w14:textId="77777777" w:rsidR="00DC528E" w:rsidRPr="00DC528E" w:rsidRDefault="00DC528E" w:rsidP="00DD1C2C">
      <w:pPr>
        <w:numPr>
          <w:ilvl w:val="0"/>
          <w:numId w:val="2"/>
        </w:numPr>
        <w:spacing w:line="240" w:lineRule="auto"/>
        <w:rPr>
          <w:szCs w:val="24"/>
        </w:rPr>
      </w:pPr>
      <w:proofErr w:type="gramStart"/>
      <w:r w:rsidRPr="00DC528E">
        <w:rPr>
          <w:szCs w:val="24"/>
        </w:rPr>
        <w:t>les</w:t>
      </w:r>
      <w:proofErr w:type="gramEnd"/>
      <w:r w:rsidRPr="00DC528E">
        <w:rPr>
          <w:szCs w:val="24"/>
        </w:rPr>
        <w:t xml:space="preserve"> informations transmises aux parties,</w:t>
      </w:r>
    </w:p>
    <w:p w14:paraId="48295FDD" w14:textId="77777777" w:rsidR="00DC528E" w:rsidRPr="00DC528E" w:rsidRDefault="00DC528E" w:rsidP="00DD1C2C">
      <w:pPr>
        <w:numPr>
          <w:ilvl w:val="0"/>
          <w:numId w:val="2"/>
        </w:numPr>
        <w:spacing w:line="240" w:lineRule="auto"/>
        <w:rPr>
          <w:szCs w:val="24"/>
        </w:rPr>
      </w:pPr>
      <w:proofErr w:type="gramStart"/>
      <w:r w:rsidRPr="00DC528E">
        <w:rPr>
          <w:szCs w:val="24"/>
        </w:rPr>
        <w:t>ainsi</w:t>
      </w:r>
      <w:proofErr w:type="gramEnd"/>
      <w:r w:rsidRPr="00DC528E">
        <w:rPr>
          <w:szCs w:val="24"/>
        </w:rPr>
        <w:t xml:space="preserve"> que les modalités de suivi des engagements.</w:t>
      </w:r>
    </w:p>
    <w:p w14:paraId="764F89A8" w14:textId="539792D4" w:rsidR="00DC528E" w:rsidRPr="00DC528E" w:rsidRDefault="00DC528E" w:rsidP="00DC528E">
      <w:pPr>
        <w:rPr>
          <w:szCs w:val="24"/>
        </w:rPr>
      </w:pPr>
    </w:p>
    <w:p w14:paraId="6460F335" w14:textId="62001B7B" w:rsidR="00DC528E" w:rsidRPr="00DC528E" w:rsidRDefault="00DC528E" w:rsidP="00BD2AEA">
      <w:pPr>
        <w:pStyle w:val="Sous-titre"/>
      </w:pPr>
      <w:r w:rsidRPr="00DC528E">
        <w:t xml:space="preserve">Article </w:t>
      </w:r>
      <w:r w:rsidR="00BD2AEA">
        <w:t>3</w:t>
      </w:r>
      <w:r w:rsidRPr="00DC528E">
        <w:t xml:space="preserve"> – Champ d’application</w:t>
      </w:r>
    </w:p>
    <w:p w14:paraId="765F17C9" w14:textId="208E90D0" w:rsidR="00DC528E" w:rsidRPr="00DC528E" w:rsidRDefault="00DC528E" w:rsidP="00DD1C2C">
      <w:pPr>
        <w:spacing w:line="240" w:lineRule="auto"/>
        <w:rPr>
          <w:szCs w:val="24"/>
        </w:rPr>
      </w:pPr>
      <w:r w:rsidRPr="00DC528E">
        <w:rPr>
          <w:szCs w:val="24"/>
        </w:rPr>
        <w:t>Le présent accord s’applique à l’ensemble des établissements de l’</w:t>
      </w:r>
      <w:r w:rsidR="00CA4474">
        <w:rPr>
          <w:szCs w:val="24"/>
        </w:rPr>
        <w:t>e</w:t>
      </w:r>
      <w:r w:rsidRPr="00DC528E">
        <w:rPr>
          <w:szCs w:val="24"/>
        </w:rPr>
        <w:t>ntreprise.</w:t>
      </w:r>
    </w:p>
    <w:p w14:paraId="39206A90" w14:textId="78E8C373" w:rsidR="00DC528E" w:rsidRPr="00DC528E" w:rsidRDefault="00DC528E" w:rsidP="00DD1C2C">
      <w:pPr>
        <w:spacing w:line="240" w:lineRule="auto"/>
        <w:rPr>
          <w:szCs w:val="24"/>
        </w:rPr>
      </w:pPr>
    </w:p>
    <w:p w14:paraId="2BA4E98F" w14:textId="46DBAE36" w:rsidR="00DC528E" w:rsidRPr="00DC528E" w:rsidRDefault="00DC528E" w:rsidP="00BD2AEA">
      <w:pPr>
        <w:pStyle w:val="Sous-titre"/>
      </w:pPr>
      <w:r w:rsidRPr="00DC528E">
        <w:t xml:space="preserve">Article </w:t>
      </w:r>
      <w:r w:rsidR="00BD2AEA">
        <w:t>4</w:t>
      </w:r>
      <w:r w:rsidRPr="00DC528E">
        <w:t xml:space="preserve"> – Cadre légal et thèmes de la négociation</w:t>
      </w:r>
    </w:p>
    <w:p w14:paraId="70A0E538" w14:textId="77777777" w:rsidR="00DC528E" w:rsidRPr="00DC528E" w:rsidRDefault="00DC528E" w:rsidP="00DD1C2C">
      <w:pPr>
        <w:spacing w:line="240" w:lineRule="auto"/>
        <w:rPr>
          <w:szCs w:val="24"/>
        </w:rPr>
      </w:pPr>
      <w:r w:rsidRPr="00DC528E">
        <w:rPr>
          <w:szCs w:val="24"/>
        </w:rPr>
        <w:t>Conformément aux dispositions du Code du travail, la négociation relative à l’égalité professionnelle entre les femmes et les hommes porte notamment sur :</w:t>
      </w:r>
    </w:p>
    <w:p w14:paraId="6786801D" w14:textId="77777777" w:rsidR="00DC528E" w:rsidRPr="00DC528E" w:rsidRDefault="00DC528E" w:rsidP="00DD1C2C">
      <w:pPr>
        <w:numPr>
          <w:ilvl w:val="0"/>
          <w:numId w:val="3"/>
        </w:numPr>
        <w:spacing w:line="240" w:lineRule="auto"/>
        <w:rPr>
          <w:szCs w:val="24"/>
        </w:rPr>
      </w:pPr>
      <w:proofErr w:type="gramStart"/>
      <w:r w:rsidRPr="00DC528E">
        <w:rPr>
          <w:szCs w:val="24"/>
        </w:rPr>
        <w:t>la</w:t>
      </w:r>
      <w:proofErr w:type="gramEnd"/>
      <w:r w:rsidRPr="00DC528E">
        <w:rPr>
          <w:szCs w:val="24"/>
        </w:rPr>
        <w:t xml:space="preserve"> suppression des écarts de rémunération,</w:t>
      </w:r>
    </w:p>
    <w:p w14:paraId="2DEDD298" w14:textId="77777777" w:rsidR="00DC528E" w:rsidRPr="00DC528E" w:rsidRDefault="00DC528E" w:rsidP="00DD1C2C">
      <w:pPr>
        <w:numPr>
          <w:ilvl w:val="0"/>
          <w:numId w:val="3"/>
        </w:numPr>
        <w:spacing w:line="240" w:lineRule="auto"/>
        <w:rPr>
          <w:szCs w:val="24"/>
        </w:rPr>
      </w:pPr>
      <w:proofErr w:type="gramStart"/>
      <w:r w:rsidRPr="00DC528E">
        <w:rPr>
          <w:szCs w:val="24"/>
        </w:rPr>
        <w:t>l’accès</w:t>
      </w:r>
      <w:proofErr w:type="gramEnd"/>
      <w:r w:rsidRPr="00DC528E">
        <w:rPr>
          <w:szCs w:val="24"/>
        </w:rPr>
        <w:t xml:space="preserve"> à l’emploi,</w:t>
      </w:r>
    </w:p>
    <w:p w14:paraId="17B4E6F1" w14:textId="77777777" w:rsidR="00DC528E" w:rsidRPr="00DC528E" w:rsidRDefault="00DC528E" w:rsidP="00DD1C2C">
      <w:pPr>
        <w:numPr>
          <w:ilvl w:val="0"/>
          <w:numId w:val="3"/>
        </w:numPr>
        <w:spacing w:line="240" w:lineRule="auto"/>
        <w:rPr>
          <w:szCs w:val="24"/>
        </w:rPr>
      </w:pPr>
      <w:proofErr w:type="gramStart"/>
      <w:r w:rsidRPr="00DC528E">
        <w:rPr>
          <w:szCs w:val="24"/>
        </w:rPr>
        <w:t>la</w:t>
      </w:r>
      <w:proofErr w:type="gramEnd"/>
      <w:r w:rsidRPr="00DC528E">
        <w:rPr>
          <w:szCs w:val="24"/>
        </w:rPr>
        <w:t xml:space="preserve"> formation professionnelle,</w:t>
      </w:r>
    </w:p>
    <w:p w14:paraId="120C573D" w14:textId="77777777" w:rsidR="00DC528E" w:rsidRPr="00DC528E" w:rsidRDefault="00DC528E" w:rsidP="00DD1C2C">
      <w:pPr>
        <w:numPr>
          <w:ilvl w:val="0"/>
          <w:numId w:val="3"/>
        </w:numPr>
        <w:spacing w:line="240" w:lineRule="auto"/>
        <w:rPr>
          <w:szCs w:val="24"/>
        </w:rPr>
      </w:pPr>
      <w:proofErr w:type="gramStart"/>
      <w:r w:rsidRPr="00DC528E">
        <w:rPr>
          <w:szCs w:val="24"/>
        </w:rPr>
        <w:t>le</w:t>
      </w:r>
      <w:proofErr w:type="gramEnd"/>
      <w:r w:rsidRPr="00DC528E">
        <w:rPr>
          <w:szCs w:val="24"/>
        </w:rPr>
        <w:t xml:space="preserve"> déroulement de carrière et les promotions,</w:t>
      </w:r>
    </w:p>
    <w:p w14:paraId="7E7B6EA9" w14:textId="77777777" w:rsidR="00DC528E" w:rsidRPr="00DC528E" w:rsidRDefault="00DC528E" w:rsidP="00DD1C2C">
      <w:pPr>
        <w:numPr>
          <w:ilvl w:val="0"/>
          <w:numId w:val="3"/>
        </w:numPr>
        <w:spacing w:line="240" w:lineRule="auto"/>
        <w:rPr>
          <w:szCs w:val="24"/>
        </w:rPr>
      </w:pPr>
      <w:proofErr w:type="gramStart"/>
      <w:r w:rsidRPr="00DC528E">
        <w:rPr>
          <w:szCs w:val="24"/>
        </w:rPr>
        <w:t>les</w:t>
      </w:r>
      <w:proofErr w:type="gramEnd"/>
      <w:r w:rsidRPr="00DC528E">
        <w:rPr>
          <w:szCs w:val="24"/>
        </w:rPr>
        <w:t xml:space="preserve"> conditions de travail et d’emploi,</w:t>
      </w:r>
    </w:p>
    <w:p w14:paraId="60514FBD" w14:textId="77777777" w:rsidR="00DC528E" w:rsidRPr="00DC528E" w:rsidRDefault="00DC528E" w:rsidP="00DD1C2C">
      <w:pPr>
        <w:numPr>
          <w:ilvl w:val="0"/>
          <w:numId w:val="3"/>
        </w:numPr>
        <w:spacing w:line="240" w:lineRule="auto"/>
        <w:rPr>
          <w:szCs w:val="24"/>
        </w:rPr>
      </w:pPr>
      <w:proofErr w:type="gramStart"/>
      <w:r w:rsidRPr="00DC528E">
        <w:rPr>
          <w:szCs w:val="24"/>
        </w:rPr>
        <w:t>l’articulation</w:t>
      </w:r>
      <w:proofErr w:type="gramEnd"/>
      <w:r w:rsidRPr="00DC528E">
        <w:rPr>
          <w:szCs w:val="24"/>
        </w:rPr>
        <w:t xml:space="preserve"> entre la vie professionnelle et la vie personnelle,</w:t>
      </w:r>
    </w:p>
    <w:p w14:paraId="2A6CF9BA" w14:textId="77777777" w:rsidR="00DC528E" w:rsidRPr="00DC528E" w:rsidRDefault="00DC528E" w:rsidP="00DD1C2C">
      <w:pPr>
        <w:numPr>
          <w:ilvl w:val="0"/>
          <w:numId w:val="3"/>
        </w:numPr>
        <w:spacing w:line="240" w:lineRule="auto"/>
        <w:rPr>
          <w:szCs w:val="24"/>
        </w:rPr>
      </w:pPr>
      <w:proofErr w:type="gramStart"/>
      <w:r w:rsidRPr="00DC528E">
        <w:rPr>
          <w:szCs w:val="24"/>
        </w:rPr>
        <w:t>la</w:t>
      </w:r>
      <w:proofErr w:type="gramEnd"/>
      <w:r w:rsidRPr="00DC528E">
        <w:rPr>
          <w:szCs w:val="24"/>
        </w:rPr>
        <w:t xml:space="preserve"> mixité des métiers.</w:t>
      </w:r>
    </w:p>
    <w:p w14:paraId="31B515E9" w14:textId="5CD079FF" w:rsidR="00DC528E" w:rsidRPr="00DC528E" w:rsidRDefault="00DC528E" w:rsidP="00DD1C2C">
      <w:pPr>
        <w:spacing w:line="240" w:lineRule="auto"/>
        <w:rPr>
          <w:szCs w:val="24"/>
        </w:rPr>
      </w:pPr>
      <w:r w:rsidRPr="00DC528E">
        <w:rPr>
          <w:szCs w:val="24"/>
        </w:rPr>
        <w:t>Les parties conviennent de se conformer aux dispositions légales en vigueur et d’adapter, le cas échéant, les thèmes aux spécificités de l’</w:t>
      </w:r>
      <w:r w:rsidR="00CA4474">
        <w:rPr>
          <w:szCs w:val="24"/>
        </w:rPr>
        <w:t>e</w:t>
      </w:r>
      <w:r w:rsidRPr="00DC528E">
        <w:rPr>
          <w:szCs w:val="24"/>
        </w:rPr>
        <w:t>ntreprise.</w:t>
      </w:r>
    </w:p>
    <w:p w14:paraId="0B164E1C" w14:textId="149F1D53" w:rsidR="00DC528E" w:rsidRPr="00DC528E" w:rsidRDefault="00DC528E" w:rsidP="00DD1C2C">
      <w:pPr>
        <w:spacing w:line="240" w:lineRule="auto"/>
        <w:rPr>
          <w:szCs w:val="24"/>
        </w:rPr>
      </w:pPr>
    </w:p>
    <w:p w14:paraId="71BF4011" w14:textId="4DB9D236" w:rsidR="00DC528E" w:rsidRPr="00DC528E" w:rsidRDefault="00DC528E" w:rsidP="00BD2AEA">
      <w:pPr>
        <w:pStyle w:val="Sous-titre"/>
      </w:pPr>
      <w:r w:rsidRPr="00DC528E">
        <w:t xml:space="preserve">Article </w:t>
      </w:r>
      <w:r w:rsidR="00BD2AEA">
        <w:t xml:space="preserve">5 </w:t>
      </w:r>
      <w:r w:rsidRPr="00DC528E">
        <w:t>– Périodicité de la négociation</w:t>
      </w:r>
    </w:p>
    <w:p w14:paraId="5109B958" w14:textId="77777777" w:rsidR="00DC528E" w:rsidRPr="00DC528E" w:rsidRDefault="00DC528E" w:rsidP="00DD1C2C">
      <w:pPr>
        <w:spacing w:line="240" w:lineRule="auto"/>
        <w:rPr>
          <w:szCs w:val="24"/>
        </w:rPr>
      </w:pPr>
      <w:r w:rsidRPr="00DC528E">
        <w:rPr>
          <w:szCs w:val="24"/>
        </w:rPr>
        <w:t>Les parties conviennent que l’accord relatif à l’égalité professionnelle entre les femmes et les hommes sera conclu pour une durée de ……… ans.</w:t>
      </w:r>
    </w:p>
    <w:p w14:paraId="7D1857D5" w14:textId="569FD5D0" w:rsidR="00DC528E" w:rsidRPr="00DC528E" w:rsidRDefault="00DC528E" w:rsidP="00DD1C2C">
      <w:pPr>
        <w:spacing w:line="240" w:lineRule="auto"/>
        <w:rPr>
          <w:szCs w:val="24"/>
        </w:rPr>
      </w:pPr>
      <w:r w:rsidRPr="00DC528E">
        <w:rPr>
          <w:szCs w:val="24"/>
        </w:rPr>
        <w:t xml:space="preserve">Pendant cette période, un suivi annuel sera réalisé, notamment à partir des indicateurs </w:t>
      </w:r>
      <w:r w:rsidR="00D75BE3">
        <w:rPr>
          <w:szCs w:val="24"/>
        </w:rPr>
        <w:t>fixés</w:t>
      </w:r>
      <w:r w:rsidRPr="00DC528E">
        <w:rPr>
          <w:szCs w:val="24"/>
        </w:rPr>
        <w:t xml:space="preserve"> et des données mises à disposition dans la BDESE.</w:t>
      </w:r>
    </w:p>
    <w:p w14:paraId="4DD83525" w14:textId="776CE9E2" w:rsidR="003A135A" w:rsidRDefault="003A135A">
      <w:pPr>
        <w:jc w:val="left"/>
        <w:rPr>
          <w:szCs w:val="24"/>
        </w:rPr>
      </w:pPr>
      <w:r>
        <w:rPr>
          <w:szCs w:val="24"/>
        </w:rPr>
        <w:br w:type="page"/>
      </w:r>
    </w:p>
    <w:p w14:paraId="3B8BD7E2" w14:textId="74CB6E04" w:rsidR="00DC528E" w:rsidRPr="00DC528E" w:rsidRDefault="00DC528E" w:rsidP="00BD2AEA">
      <w:pPr>
        <w:pStyle w:val="Sous-titre"/>
      </w:pPr>
      <w:r w:rsidRPr="00DC528E">
        <w:lastRenderedPageBreak/>
        <w:t xml:space="preserve">Article </w:t>
      </w:r>
      <w:r w:rsidR="00BD2AEA">
        <w:t>6</w:t>
      </w:r>
      <w:r w:rsidRPr="00DC528E">
        <w:t xml:space="preserve"> – Élaboration d’un diagnostic partagé</w:t>
      </w:r>
    </w:p>
    <w:p w14:paraId="7EE5D15D" w14:textId="014D7FDB" w:rsidR="00DC528E" w:rsidRDefault="00DC528E" w:rsidP="00DD1C2C">
      <w:pPr>
        <w:spacing w:line="240" w:lineRule="auto"/>
        <w:rPr>
          <w:szCs w:val="24"/>
        </w:rPr>
      </w:pPr>
      <w:r w:rsidRPr="00DC528E">
        <w:rPr>
          <w:szCs w:val="24"/>
        </w:rPr>
        <w:t>Préalablement à l’ouverture des négociations, les parties conviennent de réaliser un diagnostic partagé de la situation comparée des femmes et des hommes au sein de l’</w:t>
      </w:r>
      <w:r w:rsidR="00CA4474">
        <w:rPr>
          <w:szCs w:val="24"/>
        </w:rPr>
        <w:t>e</w:t>
      </w:r>
      <w:r w:rsidRPr="00DC528E">
        <w:rPr>
          <w:szCs w:val="24"/>
        </w:rPr>
        <w:t>ntreprise.</w:t>
      </w:r>
    </w:p>
    <w:p w14:paraId="61C552B0" w14:textId="42613F7C" w:rsidR="00106773" w:rsidRPr="00DC528E" w:rsidRDefault="00106773" w:rsidP="00DD1C2C">
      <w:pPr>
        <w:spacing w:line="240" w:lineRule="auto"/>
        <w:rPr>
          <w:szCs w:val="24"/>
        </w:rPr>
      </w:pPr>
      <w:r>
        <w:rPr>
          <w:szCs w:val="24"/>
        </w:rPr>
        <w:t>Ce diagnostic a pour objet d’identifier les écarts existants et d’objectiver les éventuelles inégalités, afin de fonder la négociation sur des éléments factuels et partagés.</w:t>
      </w:r>
    </w:p>
    <w:p w14:paraId="519DDBF0" w14:textId="0DBA0F55" w:rsidR="00DC528E" w:rsidRPr="00DC528E" w:rsidRDefault="00106773" w:rsidP="00DD1C2C">
      <w:pPr>
        <w:spacing w:line="240" w:lineRule="auto"/>
        <w:rPr>
          <w:szCs w:val="24"/>
        </w:rPr>
      </w:pPr>
      <w:r>
        <w:rPr>
          <w:szCs w:val="24"/>
        </w:rPr>
        <w:t>Il</w:t>
      </w:r>
      <w:r w:rsidR="00DC528E" w:rsidRPr="00DC528E">
        <w:rPr>
          <w:szCs w:val="24"/>
        </w:rPr>
        <w:t xml:space="preserve"> s’appuie notamment sur :</w:t>
      </w:r>
    </w:p>
    <w:p w14:paraId="34017AD6" w14:textId="33B2F639" w:rsidR="00DD1C2C" w:rsidRPr="00DC528E" w:rsidRDefault="00DC528E" w:rsidP="00DD35B8">
      <w:pPr>
        <w:numPr>
          <w:ilvl w:val="0"/>
          <w:numId w:val="4"/>
        </w:numPr>
        <w:spacing w:line="240" w:lineRule="auto"/>
        <w:rPr>
          <w:szCs w:val="24"/>
        </w:rPr>
      </w:pPr>
      <w:proofErr w:type="gramStart"/>
      <w:r w:rsidRPr="00DC528E">
        <w:rPr>
          <w:szCs w:val="24"/>
        </w:rPr>
        <w:t>les</w:t>
      </w:r>
      <w:proofErr w:type="gramEnd"/>
      <w:r w:rsidRPr="00DC528E">
        <w:rPr>
          <w:szCs w:val="24"/>
        </w:rPr>
        <w:t xml:space="preserve"> indicateurs issus de la Base de Données Économiques, Sociales et Environnementales (BDESE),</w:t>
      </w:r>
    </w:p>
    <w:p w14:paraId="40D9EDEC" w14:textId="77777777" w:rsidR="00DC528E" w:rsidRPr="00DC528E" w:rsidRDefault="00DC528E" w:rsidP="00DD1C2C">
      <w:pPr>
        <w:numPr>
          <w:ilvl w:val="0"/>
          <w:numId w:val="4"/>
        </w:numPr>
        <w:spacing w:line="240" w:lineRule="auto"/>
        <w:rPr>
          <w:szCs w:val="24"/>
        </w:rPr>
      </w:pPr>
      <w:proofErr w:type="gramStart"/>
      <w:r w:rsidRPr="00DC528E">
        <w:rPr>
          <w:szCs w:val="24"/>
        </w:rPr>
        <w:t>les</w:t>
      </w:r>
      <w:proofErr w:type="gramEnd"/>
      <w:r w:rsidRPr="00DC528E">
        <w:rPr>
          <w:szCs w:val="24"/>
        </w:rPr>
        <w:t xml:space="preserve"> résultats de l’index de l’égalité professionnelle,</w:t>
      </w:r>
    </w:p>
    <w:p w14:paraId="03893B99" w14:textId="77777777" w:rsidR="00DC528E" w:rsidRPr="00DC528E" w:rsidRDefault="00DC528E" w:rsidP="00DD1C2C">
      <w:pPr>
        <w:numPr>
          <w:ilvl w:val="0"/>
          <w:numId w:val="4"/>
        </w:numPr>
        <w:spacing w:line="240" w:lineRule="auto"/>
        <w:rPr>
          <w:szCs w:val="24"/>
        </w:rPr>
      </w:pPr>
      <w:proofErr w:type="gramStart"/>
      <w:r w:rsidRPr="00DC528E">
        <w:rPr>
          <w:szCs w:val="24"/>
        </w:rPr>
        <w:t>les</w:t>
      </w:r>
      <w:proofErr w:type="gramEnd"/>
      <w:r w:rsidRPr="00DC528E">
        <w:rPr>
          <w:szCs w:val="24"/>
        </w:rPr>
        <w:t xml:space="preserve"> données relatives aux rémunérations,</w:t>
      </w:r>
    </w:p>
    <w:p w14:paraId="42C00D49" w14:textId="77777777" w:rsidR="00DC528E" w:rsidRPr="00DC528E" w:rsidRDefault="00DC528E" w:rsidP="00DD1C2C">
      <w:pPr>
        <w:numPr>
          <w:ilvl w:val="0"/>
          <w:numId w:val="4"/>
        </w:numPr>
        <w:spacing w:line="240" w:lineRule="auto"/>
        <w:rPr>
          <w:szCs w:val="24"/>
        </w:rPr>
      </w:pPr>
      <w:proofErr w:type="gramStart"/>
      <w:r w:rsidRPr="00DC528E">
        <w:rPr>
          <w:szCs w:val="24"/>
        </w:rPr>
        <w:t>les</w:t>
      </w:r>
      <w:proofErr w:type="gramEnd"/>
      <w:r w:rsidRPr="00DC528E">
        <w:rPr>
          <w:szCs w:val="24"/>
        </w:rPr>
        <w:t xml:space="preserve"> promotions et évolutions de carrière,</w:t>
      </w:r>
    </w:p>
    <w:p w14:paraId="5CCA85E8" w14:textId="77777777" w:rsidR="00DC528E" w:rsidRPr="00DC528E" w:rsidRDefault="00DC528E" w:rsidP="00DD1C2C">
      <w:pPr>
        <w:numPr>
          <w:ilvl w:val="0"/>
          <w:numId w:val="4"/>
        </w:numPr>
        <w:spacing w:line="240" w:lineRule="auto"/>
        <w:rPr>
          <w:szCs w:val="24"/>
        </w:rPr>
      </w:pPr>
      <w:proofErr w:type="gramStart"/>
      <w:r w:rsidRPr="00DC528E">
        <w:rPr>
          <w:szCs w:val="24"/>
        </w:rPr>
        <w:t>l’accès</w:t>
      </w:r>
      <w:proofErr w:type="gramEnd"/>
      <w:r w:rsidRPr="00DC528E">
        <w:rPr>
          <w:szCs w:val="24"/>
        </w:rPr>
        <w:t xml:space="preserve"> à la formation,</w:t>
      </w:r>
    </w:p>
    <w:p w14:paraId="607FEDB2" w14:textId="77777777" w:rsidR="00DC528E" w:rsidRPr="00DC528E" w:rsidRDefault="00DC528E" w:rsidP="00DD1C2C">
      <w:pPr>
        <w:numPr>
          <w:ilvl w:val="0"/>
          <w:numId w:val="4"/>
        </w:numPr>
        <w:spacing w:line="240" w:lineRule="auto"/>
        <w:rPr>
          <w:szCs w:val="24"/>
        </w:rPr>
      </w:pPr>
      <w:proofErr w:type="gramStart"/>
      <w:r w:rsidRPr="00DC528E">
        <w:rPr>
          <w:szCs w:val="24"/>
        </w:rPr>
        <w:t>les</w:t>
      </w:r>
      <w:proofErr w:type="gramEnd"/>
      <w:r w:rsidRPr="00DC528E">
        <w:rPr>
          <w:szCs w:val="24"/>
        </w:rPr>
        <w:t xml:space="preserve"> conditions de travail,</w:t>
      </w:r>
    </w:p>
    <w:p w14:paraId="26CEAC65" w14:textId="77777777" w:rsidR="00DC528E" w:rsidRPr="00DC528E" w:rsidRDefault="00DC528E" w:rsidP="00DD1C2C">
      <w:pPr>
        <w:numPr>
          <w:ilvl w:val="0"/>
          <w:numId w:val="4"/>
        </w:numPr>
        <w:spacing w:line="240" w:lineRule="auto"/>
        <w:rPr>
          <w:szCs w:val="24"/>
        </w:rPr>
      </w:pPr>
      <w:proofErr w:type="gramStart"/>
      <w:r w:rsidRPr="00DC528E">
        <w:rPr>
          <w:szCs w:val="24"/>
        </w:rPr>
        <w:t>le</w:t>
      </w:r>
      <w:proofErr w:type="gramEnd"/>
      <w:r w:rsidRPr="00DC528E">
        <w:rPr>
          <w:szCs w:val="24"/>
        </w:rPr>
        <w:t xml:space="preserve"> recours au temps partiel,</w:t>
      </w:r>
    </w:p>
    <w:p w14:paraId="61B8534A" w14:textId="3B8680B5" w:rsidR="00DC528E" w:rsidRPr="00DC528E" w:rsidRDefault="00DC528E" w:rsidP="00DD1C2C">
      <w:pPr>
        <w:numPr>
          <w:ilvl w:val="0"/>
          <w:numId w:val="4"/>
        </w:numPr>
        <w:spacing w:line="240" w:lineRule="auto"/>
        <w:rPr>
          <w:szCs w:val="24"/>
        </w:rPr>
      </w:pPr>
      <w:proofErr w:type="gramStart"/>
      <w:r w:rsidRPr="00DC528E">
        <w:rPr>
          <w:szCs w:val="24"/>
        </w:rPr>
        <w:t>ainsi</w:t>
      </w:r>
      <w:proofErr w:type="gramEnd"/>
      <w:r w:rsidRPr="00DC528E">
        <w:rPr>
          <w:szCs w:val="24"/>
        </w:rPr>
        <w:t xml:space="preserve"> que tout autre indicateur pertinent au regard de l’activité de l’</w:t>
      </w:r>
      <w:r w:rsidR="00CA4474">
        <w:rPr>
          <w:szCs w:val="24"/>
        </w:rPr>
        <w:t>e</w:t>
      </w:r>
      <w:r w:rsidRPr="00DC528E">
        <w:rPr>
          <w:szCs w:val="24"/>
        </w:rPr>
        <w:t>ntreprise.</w:t>
      </w:r>
    </w:p>
    <w:p w14:paraId="77602B5A" w14:textId="12AAB0A5" w:rsidR="00DC528E" w:rsidRDefault="00DC528E" w:rsidP="00DD1C2C">
      <w:pPr>
        <w:spacing w:line="240" w:lineRule="auto"/>
        <w:rPr>
          <w:szCs w:val="24"/>
        </w:rPr>
      </w:pPr>
      <w:r w:rsidRPr="00DC528E">
        <w:rPr>
          <w:szCs w:val="24"/>
        </w:rPr>
        <w:t>Les parties p</w:t>
      </w:r>
      <w:r w:rsidR="00106773">
        <w:rPr>
          <w:szCs w:val="24"/>
        </w:rPr>
        <w:t>euvent, d’un commun accord, identifier des indicateurs complémentaires afin d’affiner l’analyse.</w:t>
      </w:r>
    </w:p>
    <w:p w14:paraId="005954BF" w14:textId="0F642DDF" w:rsidR="00106773" w:rsidRPr="00DC528E" w:rsidRDefault="00106773" w:rsidP="00DD1C2C">
      <w:pPr>
        <w:spacing w:line="240" w:lineRule="auto"/>
        <w:rPr>
          <w:szCs w:val="24"/>
        </w:rPr>
      </w:pPr>
      <w:r>
        <w:rPr>
          <w:szCs w:val="24"/>
        </w:rPr>
        <w:t>Les informations nécessaires à l’élaboration du diagnostic sont transmises aux organisations syndicales dans un délai suffisant préalablement à la réunion de présentation.</w:t>
      </w:r>
    </w:p>
    <w:p w14:paraId="3F6C03FF" w14:textId="39CB961D" w:rsidR="00DC528E" w:rsidRPr="00DC528E" w:rsidRDefault="00DC528E" w:rsidP="00DD1C2C">
      <w:pPr>
        <w:spacing w:line="240" w:lineRule="auto"/>
        <w:rPr>
          <w:szCs w:val="24"/>
        </w:rPr>
      </w:pPr>
      <w:r w:rsidRPr="00DC528E">
        <w:rPr>
          <w:szCs w:val="24"/>
        </w:rPr>
        <w:t xml:space="preserve">Ce diagnostic </w:t>
      </w:r>
      <w:r w:rsidR="00106773">
        <w:rPr>
          <w:szCs w:val="24"/>
        </w:rPr>
        <w:t>fait l’objet d’une présentation par la Direction et d’une analyse partagée lors d’une réunion dédiée, permettant aux parties d’échanger sur les constats et d’en valider les principaux enseignements.</w:t>
      </w:r>
    </w:p>
    <w:p w14:paraId="2DE2217C" w14:textId="79FAB7BA" w:rsidR="00DC528E" w:rsidRPr="00DC528E" w:rsidRDefault="00DC528E" w:rsidP="00DD1C2C">
      <w:pPr>
        <w:spacing w:line="240" w:lineRule="auto"/>
        <w:rPr>
          <w:szCs w:val="24"/>
        </w:rPr>
      </w:pPr>
    </w:p>
    <w:p w14:paraId="572B4F56" w14:textId="6674978A" w:rsidR="00DC528E" w:rsidRPr="00DC528E" w:rsidRDefault="00DC528E" w:rsidP="00BD2AEA">
      <w:pPr>
        <w:pStyle w:val="Sous-titre"/>
      </w:pPr>
      <w:r w:rsidRPr="00DC528E">
        <w:t xml:space="preserve">Article </w:t>
      </w:r>
      <w:r w:rsidR="00BD2AEA">
        <w:t>7</w:t>
      </w:r>
      <w:r w:rsidRPr="00DC528E">
        <w:t xml:space="preserve"> – Méthodologie de la négociation</w:t>
      </w:r>
    </w:p>
    <w:p w14:paraId="338F8669" w14:textId="77B00C52" w:rsidR="00DC528E" w:rsidRPr="00DC528E" w:rsidRDefault="00DC528E" w:rsidP="00DD1C2C">
      <w:pPr>
        <w:spacing w:line="240" w:lineRule="auto"/>
        <w:rPr>
          <w:szCs w:val="24"/>
        </w:rPr>
      </w:pPr>
      <w:r w:rsidRPr="00DC528E">
        <w:rPr>
          <w:szCs w:val="24"/>
        </w:rPr>
        <w:t xml:space="preserve">Les parties conviennent d’organiser la négociation </w:t>
      </w:r>
      <w:r w:rsidR="00106773">
        <w:rPr>
          <w:szCs w:val="24"/>
        </w:rPr>
        <w:t xml:space="preserve">relative à l’égalité professionnelle </w:t>
      </w:r>
      <w:r w:rsidRPr="00DC528E">
        <w:rPr>
          <w:szCs w:val="24"/>
        </w:rPr>
        <w:t>selon les étapes suivantes :</w:t>
      </w:r>
    </w:p>
    <w:p w14:paraId="09D63120" w14:textId="77777777" w:rsidR="00106773" w:rsidRPr="00106773" w:rsidRDefault="00106773" w:rsidP="00106773">
      <w:pPr>
        <w:spacing w:line="240" w:lineRule="auto"/>
        <w:rPr>
          <w:szCs w:val="24"/>
        </w:rPr>
      </w:pPr>
      <w:r w:rsidRPr="00106773">
        <w:rPr>
          <w:b/>
          <w:bCs/>
          <w:szCs w:val="24"/>
        </w:rPr>
        <w:t>1. Présentation et appropriation du diagnostic</w:t>
      </w:r>
      <w:r w:rsidRPr="00106773">
        <w:rPr>
          <w:szCs w:val="24"/>
        </w:rPr>
        <w:br/>
        <w:t>Analyse partagée des données et échanges entre les parties afin de dégager un constat commun.</w:t>
      </w:r>
    </w:p>
    <w:p w14:paraId="79274E92" w14:textId="77777777" w:rsidR="00106773" w:rsidRPr="00106773" w:rsidRDefault="00106773" w:rsidP="00106773">
      <w:pPr>
        <w:spacing w:line="240" w:lineRule="auto"/>
        <w:rPr>
          <w:szCs w:val="24"/>
        </w:rPr>
      </w:pPr>
      <w:r w:rsidRPr="00106773">
        <w:rPr>
          <w:b/>
          <w:bCs/>
          <w:szCs w:val="24"/>
        </w:rPr>
        <w:t>2. Identification des écarts significatifs</w:t>
      </w:r>
      <w:r w:rsidRPr="00106773">
        <w:rPr>
          <w:szCs w:val="24"/>
        </w:rPr>
        <w:br/>
        <w:t>Mise en évidence des écarts entre les femmes et les hommes, notamment en matière de rémunération, de déroulement de carrière et de conditions de travail.</w:t>
      </w:r>
    </w:p>
    <w:p w14:paraId="041A19A1" w14:textId="291F0DA6" w:rsidR="003A135A" w:rsidRDefault="00106773" w:rsidP="00106773">
      <w:pPr>
        <w:spacing w:line="240" w:lineRule="auto"/>
        <w:rPr>
          <w:szCs w:val="24"/>
        </w:rPr>
      </w:pPr>
      <w:r w:rsidRPr="00106773">
        <w:rPr>
          <w:b/>
          <w:bCs/>
          <w:szCs w:val="24"/>
        </w:rPr>
        <w:t>3. Définition des priorités d’action</w:t>
      </w:r>
      <w:r w:rsidRPr="00106773">
        <w:rPr>
          <w:szCs w:val="24"/>
        </w:rPr>
        <w:br/>
        <w:t>Sélection des domaines d’</w:t>
      </w:r>
      <w:r>
        <w:rPr>
          <w:szCs w:val="24"/>
        </w:rPr>
        <w:t>action</w:t>
      </w:r>
      <w:r w:rsidRPr="00106773">
        <w:rPr>
          <w:szCs w:val="24"/>
        </w:rPr>
        <w:t xml:space="preserve"> prioritaires au regard des écarts constatés et des enjeux propres à l’entreprise.</w:t>
      </w:r>
    </w:p>
    <w:p w14:paraId="5FA71D61" w14:textId="758BFB97" w:rsidR="00106773" w:rsidRDefault="003A135A" w:rsidP="003A135A">
      <w:pPr>
        <w:jc w:val="left"/>
        <w:rPr>
          <w:szCs w:val="24"/>
        </w:rPr>
      </w:pPr>
      <w:r>
        <w:rPr>
          <w:szCs w:val="24"/>
        </w:rPr>
        <w:br w:type="page"/>
      </w:r>
    </w:p>
    <w:p w14:paraId="795825C0" w14:textId="2FE1CA49" w:rsidR="00106773" w:rsidRPr="00106773" w:rsidRDefault="00106773" w:rsidP="00106773">
      <w:pPr>
        <w:spacing w:line="240" w:lineRule="auto"/>
        <w:rPr>
          <w:szCs w:val="24"/>
        </w:rPr>
      </w:pPr>
      <w:r w:rsidRPr="00106773">
        <w:rPr>
          <w:b/>
          <w:bCs/>
          <w:szCs w:val="24"/>
        </w:rPr>
        <w:lastRenderedPageBreak/>
        <w:t>4. Fixation des objectifs de progression</w:t>
      </w:r>
      <w:r w:rsidRPr="00106773">
        <w:rPr>
          <w:szCs w:val="24"/>
        </w:rPr>
        <w:br/>
        <w:t>Détermination d’objectifs qualitatifs et, lorsque cela est possible, quantitatifs, visant à réduire les écarts identifiés.</w:t>
      </w:r>
    </w:p>
    <w:p w14:paraId="45AD3EBF" w14:textId="77777777" w:rsidR="00106773" w:rsidRPr="00106773" w:rsidRDefault="00106773" w:rsidP="00106773">
      <w:pPr>
        <w:spacing w:line="240" w:lineRule="auto"/>
        <w:rPr>
          <w:szCs w:val="24"/>
        </w:rPr>
      </w:pPr>
      <w:r w:rsidRPr="00106773">
        <w:rPr>
          <w:b/>
          <w:bCs/>
          <w:szCs w:val="24"/>
        </w:rPr>
        <w:t>5. Élaboration des mesures et actions</w:t>
      </w:r>
      <w:r w:rsidRPr="00106773">
        <w:rPr>
          <w:szCs w:val="24"/>
        </w:rPr>
        <w:br/>
        <w:t>Définition des actions concrètes à mettre en œuvre, de leurs modalités de déploiement et des moyens associés.</w:t>
      </w:r>
    </w:p>
    <w:p w14:paraId="224CF2F1" w14:textId="77777777" w:rsidR="00106773" w:rsidRPr="00106773" w:rsidRDefault="00106773" w:rsidP="00106773">
      <w:pPr>
        <w:spacing w:line="240" w:lineRule="auto"/>
        <w:rPr>
          <w:szCs w:val="24"/>
        </w:rPr>
      </w:pPr>
      <w:r w:rsidRPr="00106773">
        <w:rPr>
          <w:b/>
          <w:bCs/>
          <w:szCs w:val="24"/>
        </w:rPr>
        <w:t>6. Définition des indicateurs de suivi</w:t>
      </w:r>
      <w:r w:rsidRPr="00106773">
        <w:rPr>
          <w:szCs w:val="24"/>
        </w:rPr>
        <w:br/>
        <w:t>Choix d’indicateurs permettant d’évaluer la mise en œuvre des actions et l’atteinte des objectifs fixés.</w:t>
      </w:r>
    </w:p>
    <w:p w14:paraId="7D10BAF3" w14:textId="77777777" w:rsidR="00106773" w:rsidRPr="00106773" w:rsidRDefault="00106773" w:rsidP="00106773">
      <w:pPr>
        <w:spacing w:line="240" w:lineRule="auto"/>
        <w:rPr>
          <w:szCs w:val="24"/>
        </w:rPr>
      </w:pPr>
      <w:r w:rsidRPr="00106773">
        <w:rPr>
          <w:b/>
          <w:bCs/>
          <w:szCs w:val="24"/>
        </w:rPr>
        <w:t>7. Formalisation et validation de l’accord</w:t>
      </w:r>
      <w:r w:rsidRPr="00106773">
        <w:rPr>
          <w:szCs w:val="24"/>
        </w:rPr>
        <w:br/>
        <w:t>Rédaction, relecture, ajustement et signature de l’accord par les parties.</w:t>
      </w:r>
    </w:p>
    <w:p w14:paraId="40427989" w14:textId="259823BD" w:rsidR="00DC528E" w:rsidRDefault="00106773" w:rsidP="00106773">
      <w:pPr>
        <w:spacing w:line="240" w:lineRule="auto"/>
        <w:rPr>
          <w:szCs w:val="24"/>
        </w:rPr>
      </w:pPr>
      <w:r w:rsidRPr="00106773">
        <w:rPr>
          <w:szCs w:val="24"/>
        </w:rPr>
        <w:t>Chaque réunion de négociation peut donner lieu à l’établissement d’un relevé de conclusions ou d’un compte rendu validé par les parties, afin de formaliser l’avancement des travaux.</w:t>
      </w:r>
    </w:p>
    <w:p w14:paraId="4734DA39" w14:textId="77777777" w:rsidR="00BD2AEA" w:rsidRPr="00DC528E" w:rsidRDefault="00BD2AEA" w:rsidP="00106773">
      <w:pPr>
        <w:spacing w:line="240" w:lineRule="auto"/>
        <w:rPr>
          <w:szCs w:val="24"/>
        </w:rPr>
      </w:pPr>
    </w:p>
    <w:p w14:paraId="513D4C58" w14:textId="21863891" w:rsidR="00DC528E" w:rsidRPr="00DC528E" w:rsidRDefault="00DC528E" w:rsidP="00BD2AEA">
      <w:pPr>
        <w:pStyle w:val="Sous-titre"/>
      </w:pPr>
      <w:r w:rsidRPr="00DC528E">
        <w:t xml:space="preserve">Article </w:t>
      </w:r>
      <w:r w:rsidR="00BD2AEA">
        <w:t>8</w:t>
      </w:r>
      <w:r w:rsidRPr="00DC528E">
        <w:t xml:space="preserve"> – Calendrier et organisation des réunions</w:t>
      </w:r>
    </w:p>
    <w:p w14:paraId="37A6A210" w14:textId="77777777" w:rsidR="00DC528E" w:rsidRDefault="00DC528E" w:rsidP="00DC528E">
      <w:pPr>
        <w:rPr>
          <w:szCs w:val="24"/>
        </w:rPr>
      </w:pPr>
      <w:r w:rsidRPr="00DC528E">
        <w:rPr>
          <w:szCs w:val="24"/>
        </w:rPr>
        <w:t>Les parties conviennent du calendrier indicatif suivant :</w:t>
      </w:r>
    </w:p>
    <w:tbl>
      <w:tblPr>
        <w:tblStyle w:val="Grilledutableau1"/>
        <w:tblW w:w="5000" w:type="pct"/>
        <w:tblInd w:w="279" w:type="dxa"/>
        <w:tblLook w:val="04A0" w:firstRow="1" w:lastRow="0" w:firstColumn="1" w:lastColumn="0" w:noHBand="0" w:noVBand="1"/>
      </w:tblPr>
      <w:tblGrid>
        <w:gridCol w:w="2569"/>
        <w:gridCol w:w="3809"/>
        <w:gridCol w:w="1133"/>
        <w:gridCol w:w="1549"/>
      </w:tblGrid>
      <w:tr w:rsidR="009C5C63" w:rsidRPr="00361FF5" w14:paraId="29604596" w14:textId="2F3A2D2C" w:rsidTr="003E4F45">
        <w:tc>
          <w:tcPr>
            <w:tcW w:w="1417" w:type="pct"/>
            <w:shd w:val="clear" w:color="auto" w:fill="D9D9D9"/>
          </w:tcPr>
          <w:p w14:paraId="08D992A2" w14:textId="77777777" w:rsidR="00E54C38" w:rsidRPr="00361FF5" w:rsidRDefault="00E54C38" w:rsidP="003E4F45">
            <w:pPr>
              <w:suppressAutoHyphens/>
              <w:spacing w:line="288" w:lineRule="auto"/>
              <w:ind w:left="426"/>
              <w:jc w:val="center"/>
              <w:rPr>
                <w:rFonts w:eastAsia="Calibri" w:cs="Arial"/>
                <w:b/>
                <w:i/>
                <w:iCs/>
                <w:kern w:val="144"/>
                <w:szCs w:val="24"/>
              </w:rPr>
            </w:pPr>
          </w:p>
          <w:p w14:paraId="1DDAF8A4" w14:textId="77777777" w:rsidR="00E54C38" w:rsidRPr="00361FF5" w:rsidRDefault="00E54C38" w:rsidP="003E4F45">
            <w:pPr>
              <w:suppressAutoHyphens/>
              <w:spacing w:line="288" w:lineRule="auto"/>
              <w:jc w:val="center"/>
              <w:rPr>
                <w:rFonts w:eastAsia="Calibri" w:cs="Arial"/>
                <w:b/>
                <w:i/>
                <w:iCs/>
                <w:kern w:val="144"/>
                <w:szCs w:val="24"/>
              </w:rPr>
            </w:pPr>
            <w:r w:rsidRPr="00361FF5">
              <w:rPr>
                <w:rFonts w:eastAsia="Calibri" w:cs="Arial"/>
                <w:b/>
                <w:i/>
                <w:iCs/>
                <w:kern w:val="144"/>
                <w:szCs w:val="24"/>
              </w:rPr>
              <w:t>Réunion</w:t>
            </w:r>
          </w:p>
          <w:p w14:paraId="7481705C" w14:textId="77777777" w:rsidR="00E54C38" w:rsidRPr="00361FF5" w:rsidRDefault="00E54C38" w:rsidP="003E4F45">
            <w:pPr>
              <w:suppressAutoHyphens/>
              <w:spacing w:line="288" w:lineRule="auto"/>
              <w:ind w:left="426"/>
              <w:jc w:val="center"/>
              <w:rPr>
                <w:rFonts w:eastAsia="Calibri" w:cs="Arial"/>
                <w:b/>
                <w:i/>
                <w:iCs/>
                <w:kern w:val="144"/>
                <w:szCs w:val="24"/>
              </w:rPr>
            </w:pPr>
          </w:p>
        </w:tc>
        <w:tc>
          <w:tcPr>
            <w:tcW w:w="2102" w:type="pct"/>
            <w:shd w:val="clear" w:color="auto" w:fill="D9D9D9"/>
          </w:tcPr>
          <w:p w14:paraId="335E9BB6" w14:textId="77777777" w:rsidR="00E54C38" w:rsidRDefault="00E54C38" w:rsidP="003E4F45">
            <w:pPr>
              <w:suppressAutoHyphens/>
              <w:spacing w:line="288" w:lineRule="auto"/>
              <w:ind w:left="426"/>
              <w:jc w:val="center"/>
              <w:rPr>
                <w:rFonts w:eastAsia="Calibri" w:cs="Arial"/>
                <w:b/>
                <w:i/>
                <w:iCs/>
                <w:kern w:val="144"/>
                <w:szCs w:val="24"/>
              </w:rPr>
            </w:pPr>
          </w:p>
          <w:p w14:paraId="6346F46E" w14:textId="5499033A" w:rsidR="00E54C38" w:rsidRPr="00361FF5" w:rsidRDefault="00E54C38" w:rsidP="003E4F45">
            <w:pPr>
              <w:suppressAutoHyphens/>
              <w:spacing w:line="288" w:lineRule="auto"/>
              <w:jc w:val="center"/>
              <w:rPr>
                <w:rFonts w:eastAsia="Calibri" w:cs="Arial"/>
                <w:b/>
                <w:i/>
                <w:iCs/>
                <w:kern w:val="144"/>
                <w:szCs w:val="24"/>
              </w:rPr>
            </w:pPr>
            <w:r>
              <w:rPr>
                <w:rFonts w:eastAsia="Calibri" w:cs="Arial"/>
                <w:b/>
                <w:i/>
                <w:iCs/>
                <w:kern w:val="144"/>
                <w:szCs w:val="24"/>
              </w:rPr>
              <w:t>Objet</w:t>
            </w:r>
          </w:p>
          <w:p w14:paraId="3D0179FA" w14:textId="17C9E942" w:rsidR="00E54C38" w:rsidRPr="00361FF5" w:rsidRDefault="00E54C38" w:rsidP="003E4F45">
            <w:pPr>
              <w:suppressAutoHyphens/>
              <w:spacing w:line="288" w:lineRule="auto"/>
              <w:ind w:left="426"/>
              <w:jc w:val="center"/>
              <w:rPr>
                <w:rFonts w:eastAsia="Calibri" w:cs="Arial"/>
                <w:b/>
                <w:i/>
                <w:iCs/>
                <w:kern w:val="144"/>
                <w:szCs w:val="24"/>
              </w:rPr>
            </w:pPr>
          </w:p>
        </w:tc>
        <w:tc>
          <w:tcPr>
            <w:tcW w:w="625" w:type="pct"/>
            <w:shd w:val="clear" w:color="auto" w:fill="D9D9D9"/>
          </w:tcPr>
          <w:p w14:paraId="462F49ED" w14:textId="77777777" w:rsidR="00E54C38" w:rsidRDefault="00E54C38" w:rsidP="003E4F45">
            <w:pPr>
              <w:suppressAutoHyphens/>
              <w:spacing w:line="288" w:lineRule="auto"/>
              <w:ind w:left="426"/>
              <w:jc w:val="center"/>
              <w:rPr>
                <w:rFonts w:eastAsia="Calibri" w:cs="Arial"/>
                <w:b/>
                <w:i/>
                <w:iCs/>
                <w:kern w:val="144"/>
                <w:szCs w:val="24"/>
              </w:rPr>
            </w:pPr>
          </w:p>
          <w:p w14:paraId="13F03E50" w14:textId="21990F95" w:rsidR="00E54C38" w:rsidRPr="00361FF5" w:rsidRDefault="00E54C38" w:rsidP="003E4F45">
            <w:pPr>
              <w:suppressAutoHyphens/>
              <w:spacing w:line="288" w:lineRule="auto"/>
              <w:jc w:val="center"/>
              <w:rPr>
                <w:rFonts w:eastAsia="Calibri" w:cs="Arial"/>
                <w:b/>
                <w:i/>
                <w:iCs/>
                <w:kern w:val="144"/>
                <w:szCs w:val="24"/>
              </w:rPr>
            </w:pPr>
            <w:r>
              <w:rPr>
                <w:rFonts w:eastAsia="Calibri" w:cs="Arial"/>
                <w:b/>
                <w:i/>
                <w:iCs/>
                <w:kern w:val="144"/>
                <w:szCs w:val="24"/>
              </w:rPr>
              <w:t>Date</w:t>
            </w:r>
          </w:p>
        </w:tc>
        <w:tc>
          <w:tcPr>
            <w:tcW w:w="855" w:type="pct"/>
            <w:shd w:val="clear" w:color="auto" w:fill="D9D9D9"/>
          </w:tcPr>
          <w:p w14:paraId="3C1EBE5E" w14:textId="77777777" w:rsidR="00E54C38" w:rsidRDefault="00E54C38" w:rsidP="003E4F45">
            <w:pPr>
              <w:suppressAutoHyphens/>
              <w:spacing w:line="288" w:lineRule="auto"/>
              <w:ind w:left="426"/>
              <w:jc w:val="center"/>
              <w:rPr>
                <w:rFonts w:eastAsia="Calibri" w:cs="Arial"/>
                <w:b/>
                <w:i/>
                <w:iCs/>
                <w:kern w:val="144"/>
                <w:szCs w:val="24"/>
              </w:rPr>
            </w:pPr>
          </w:p>
          <w:p w14:paraId="65E3B6F7" w14:textId="52A998C9" w:rsidR="00E54C38" w:rsidRPr="00361FF5" w:rsidRDefault="00E54C38" w:rsidP="003E4F45">
            <w:pPr>
              <w:suppressAutoHyphens/>
              <w:spacing w:line="288" w:lineRule="auto"/>
              <w:jc w:val="center"/>
              <w:rPr>
                <w:rFonts w:eastAsia="Calibri" w:cs="Arial"/>
                <w:b/>
                <w:i/>
                <w:iCs/>
                <w:kern w:val="144"/>
                <w:szCs w:val="24"/>
              </w:rPr>
            </w:pPr>
            <w:r>
              <w:rPr>
                <w:rFonts w:eastAsia="Calibri" w:cs="Arial"/>
                <w:b/>
                <w:i/>
                <w:iCs/>
                <w:kern w:val="144"/>
                <w:szCs w:val="24"/>
              </w:rPr>
              <w:t>Lieu</w:t>
            </w:r>
          </w:p>
        </w:tc>
      </w:tr>
      <w:tr w:rsidR="009C5C63" w:rsidRPr="00361FF5" w14:paraId="6A317688" w14:textId="6BEF1498" w:rsidTr="003E4F45">
        <w:tc>
          <w:tcPr>
            <w:tcW w:w="1417" w:type="pct"/>
            <w:vAlign w:val="center"/>
          </w:tcPr>
          <w:p w14:paraId="6CEE4B76" w14:textId="17585E1A" w:rsidR="009C5C63" w:rsidRPr="00361FF5" w:rsidRDefault="009C5C63" w:rsidP="009C5C63">
            <w:pPr>
              <w:suppressAutoHyphens/>
              <w:spacing w:before="60" w:after="60" w:line="288" w:lineRule="auto"/>
              <w:jc w:val="left"/>
              <w:rPr>
                <w:rFonts w:eastAsia="Calibri" w:cs="Arial"/>
                <w:i/>
                <w:iCs/>
                <w:kern w:val="144"/>
                <w:szCs w:val="24"/>
              </w:rPr>
            </w:pPr>
            <w:r w:rsidRPr="00361FF5">
              <w:rPr>
                <w:rFonts w:eastAsia="Calibri" w:cs="Arial"/>
                <w:i/>
                <w:iCs/>
                <w:kern w:val="144"/>
                <w:szCs w:val="24"/>
              </w:rPr>
              <w:t xml:space="preserve">Réunion </w:t>
            </w:r>
            <w:r>
              <w:rPr>
                <w:rFonts w:eastAsia="Calibri" w:cs="Arial"/>
                <w:i/>
                <w:iCs/>
                <w:kern w:val="144"/>
                <w:szCs w:val="24"/>
              </w:rPr>
              <w:t>préparatoire</w:t>
            </w:r>
          </w:p>
        </w:tc>
        <w:tc>
          <w:tcPr>
            <w:tcW w:w="2102" w:type="pct"/>
            <w:vAlign w:val="center"/>
          </w:tcPr>
          <w:p w14:paraId="36BC0239" w14:textId="2FF404CA" w:rsidR="009C5C63" w:rsidRPr="00361FF5"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 xml:space="preserve">Présentation du diagnostic </w:t>
            </w:r>
            <w:r w:rsidR="003E4F45">
              <w:rPr>
                <w:rFonts w:eastAsia="Calibri" w:cs="Arial"/>
                <w:b/>
                <w:i/>
                <w:iCs/>
                <w:kern w:val="144"/>
                <w:szCs w:val="24"/>
              </w:rPr>
              <w:t>égalité et première analyse des écarts</w:t>
            </w:r>
          </w:p>
        </w:tc>
        <w:tc>
          <w:tcPr>
            <w:tcW w:w="625" w:type="pct"/>
            <w:vAlign w:val="center"/>
          </w:tcPr>
          <w:p w14:paraId="686BB217" w14:textId="49A1FE8F" w:rsidR="009C5C63" w:rsidRPr="00361FF5" w:rsidRDefault="009C5C63" w:rsidP="009C5C63">
            <w:pPr>
              <w:suppressAutoHyphens/>
              <w:spacing w:before="60" w:after="60" w:line="288" w:lineRule="auto"/>
              <w:jc w:val="center"/>
              <w:rPr>
                <w:rFonts w:eastAsia="Calibri" w:cs="Arial"/>
                <w:b/>
                <w:i/>
                <w:iCs/>
                <w:kern w:val="144"/>
                <w:szCs w:val="24"/>
              </w:rPr>
            </w:pPr>
            <w:r>
              <w:rPr>
                <w:rFonts w:eastAsia="Calibri" w:cs="Arial"/>
                <w:b/>
                <w:i/>
                <w:iCs/>
                <w:kern w:val="144"/>
                <w:szCs w:val="24"/>
              </w:rPr>
              <w:t>À définir</w:t>
            </w:r>
          </w:p>
        </w:tc>
        <w:tc>
          <w:tcPr>
            <w:tcW w:w="855" w:type="pct"/>
            <w:vAlign w:val="center"/>
          </w:tcPr>
          <w:p w14:paraId="4DF5F684" w14:textId="5320ECCE" w:rsidR="009C5C63" w:rsidRPr="00361FF5" w:rsidRDefault="009C5C63" w:rsidP="009C5C63">
            <w:pPr>
              <w:suppressAutoHyphens/>
              <w:spacing w:before="60" w:after="60" w:line="288" w:lineRule="auto"/>
              <w:jc w:val="center"/>
              <w:rPr>
                <w:rFonts w:eastAsia="Calibri" w:cs="Arial"/>
                <w:b/>
                <w:i/>
                <w:iCs/>
                <w:kern w:val="144"/>
                <w:szCs w:val="24"/>
              </w:rPr>
            </w:pPr>
            <w:r>
              <w:rPr>
                <w:rFonts w:eastAsia="Calibri" w:cs="Arial"/>
                <w:b/>
                <w:i/>
                <w:iCs/>
                <w:kern w:val="144"/>
                <w:szCs w:val="24"/>
              </w:rPr>
              <w:t>À définir</w:t>
            </w:r>
          </w:p>
        </w:tc>
      </w:tr>
      <w:tr w:rsidR="009C5C63" w:rsidRPr="00361FF5" w14:paraId="01D46F68" w14:textId="6FFF03FC" w:rsidTr="003E4F45">
        <w:tc>
          <w:tcPr>
            <w:tcW w:w="1417" w:type="pct"/>
            <w:vAlign w:val="center"/>
          </w:tcPr>
          <w:p w14:paraId="2B34CD7E" w14:textId="0806E5BA" w:rsidR="009C5C63" w:rsidRPr="00361FF5" w:rsidRDefault="009C5C63" w:rsidP="009C5C63">
            <w:pPr>
              <w:suppressAutoHyphens/>
              <w:spacing w:before="60" w:after="60" w:line="288" w:lineRule="auto"/>
              <w:jc w:val="left"/>
              <w:rPr>
                <w:rFonts w:eastAsia="Calibri" w:cs="Arial"/>
                <w:i/>
                <w:iCs/>
                <w:kern w:val="144"/>
                <w:szCs w:val="24"/>
              </w:rPr>
            </w:pPr>
            <w:r>
              <w:rPr>
                <w:rFonts w:eastAsia="Calibri" w:cs="Arial"/>
                <w:i/>
                <w:iCs/>
                <w:kern w:val="144"/>
                <w:szCs w:val="24"/>
              </w:rPr>
              <w:t>Réunion de négociation 1</w:t>
            </w:r>
          </w:p>
        </w:tc>
        <w:tc>
          <w:tcPr>
            <w:tcW w:w="2102" w:type="pct"/>
            <w:vAlign w:val="center"/>
          </w:tcPr>
          <w:p w14:paraId="64552CD7" w14:textId="5C4E1A51" w:rsidR="009C5C63" w:rsidRPr="00361FF5" w:rsidRDefault="003E4F45" w:rsidP="009C5C63">
            <w:pPr>
              <w:suppressAutoHyphens/>
              <w:spacing w:before="60" w:after="60" w:line="288" w:lineRule="auto"/>
              <w:rPr>
                <w:rFonts w:eastAsia="Calibri" w:cs="Arial"/>
                <w:b/>
                <w:i/>
                <w:iCs/>
                <w:kern w:val="144"/>
                <w:szCs w:val="24"/>
              </w:rPr>
            </w:pPr>
            <w:r>
              <w:rPr>
                <w:rFonts w:eastAsia="Calibri" w:cs="Arial"/>
                <w:b/>
                <w:i/>
                <w:iCs/>
                <w:kern w:val="144"/>
                <w:szCs w:val="24"/>
              </w:rPr>
              <w:t>Approfondissement de l’analyse des écarts et définition des domaines d’action prioritaires</w:t>
            </w:r>
          </w:p>
        </w:tc>
        <w:tc>
          <w:tcPr>
            <w:tcW w:w="625" w:type="pct"/>
            <w:vAlign w:val="center"/>
          </w:tcPr>
          <w:p w14:paraId="2C2917D6" w14:textId="4991501B" w:rsidR="009C5C63" w:rsidRPr="00361FF5"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À définir</w:t>
            </w:r>
          </w:p>
        </w:tc>
        <w:tc>
          <w:tcPr>
            <w:tcW w:w="855" w:type="pct"/>
            <w:vAlign w:val="center"/>
          </w:tcPr>
          <w:p w14:paraId="2548D92D" w14:textId="31AD9F55" w:rsidR="009C5C63" w:rsidRPr="00361FF5" w:rsidRDefault="003E4F45" w:rsidP="003E4F45">
            <w:pPr>
              <w:suppressAutoHyphens/>
              <w:spacing w:before="60" w:after="60" w:line="288" w:lineRule="auto"/>
              <w:jc w:val="center"/>
              <w:rPr>
                <w:rFonts w:eastAsia="Calibri" w:cs="Arial"/>
                <w:b/>
                <w:i/>
                <w:iCs/>
                <w:kern w:val="144"/>
                <w:szCs w:val="24"/>
              </w:rPr>
            </w:pPr>
            <w:r>
              <w:rPr>
                <w:rFonts w:eastAsia="Calibri" w:cs="Arial"/>
                <w:b/>
                <w:i/>
                <w:iCs/>
                <w:kern w:val="144"/>
                <w:szCs w:val="24"/>
              </w:rPr>
              <w:t>À définir</w:t>
            </w:r>
          </w:p>
        </w:tc>
      </w:tr>
      <w:tr w:rsidR="009C5C63" w:rsidRPr="00361FF5" w14:paraId="594B5728" w14:textId="76C06C49" w:rsidTr="003E4F45">
        <w:tc>
          <w:tcPr>
            <w:tcW w:w="1417" w:type="pct"/>
            <w:vAlign w:val="center"/>
          </w:tcPr>
          <w:p w14:paraId="069D2CF5" w14:textId="77777777" w:rsidR="009C5C63" w:rsidRPr="00361FF5" w:rsidRDefault="009C5C63" w:rsidP="009C5C63">
            <w:pPr>
              <w:suppressAutoHyphens/>
              <w:spacing w:before="60" w:after="60" w:line="288" w:lineRule="auto"/>
              <w:jc w:val="left"/>
              <w:rPr>
                <w:rFonts w:eastAsia="Calibri" w:cs="Arial"/>
                <w:i/>
                <w:iCs/>
                <w:kern w:val="144"/>
                <w:szCs w:val="24"/>
              </w:rPr>
            </w:pPr>
            <w:r w:rsidRPr="00361FF5">
              <w:rPr>
                <w:rFonts w:eastAsia="Calibri" w:cs="Arial"/>
                <w:i/>
                <w:iCs/>
                <w:kern w:val="144"/>
                <w:szCs w:val="24"/>
              </w:rPr>
              <w:t>Réunion de négociation 2</w:t>
            </w:r>
          </w:p>
        </w:tc>
        <w:tc>
          <w:tcPr>
            <w:tcW w:w="2102" w:type="pct"/>
            <w:vAlign w:val="center"/>
          </w:tcPr>
          <w:p w14:paraId="28F2FD42" w14:textId="45B7B9C9" w:rsidR="009C5C63" w:rsidRPr="00361FF5"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Réflexion sur les actions concrètes et objectifs de progression associés.</w:t>
            </w:r>
          </w:p>
        </w:tc>
        <w:tc>
          <w:tcPr>
            <w:tcW w:w="625" w:type="pct"/>
            <w:vAlign w:val="center"/>
          </w:tcPr>
          <w:p w14:paraId="4CF41D93" w14:textId="66BAEB88" w:rsidR="009C5C63" w:rsidRPr="00361FF5"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À définir</w:t>
            </w:r>
          </w:p>
        </w:tc>
        <w:tc>
          <w:tcPr>
            <w:tcW w:w="855" w:type="pct"/>
            <w:vAlign w:val="center"/>
          </w:tcPr>
          <w:p w14:paraId="4F071DA9" w14:textId="6CC645EF" w:rsidR="009C5C63" w:rsidRPr="00361FF5" w:rsidRDefault="003E4F45" w:rsidP="003E4F45">
            <w:pPr>
              <w:suppressAutoHyphens/>
              <w:spacing w:before="60" w:after="60" w:line="288" w:lineRule="auto"/>
              <w:jc w:val="center"/>
              <w:rPr>
                <w:rFonts w:eastAsia="Calibri" w:cs="Arial"/>
                <w:b/>
                <w:i/>
                <w:iCs/>
                <w:kern w:val="144"/>
                <w:szCs w:val="24"/>
              </w:rPr>
            </w:pPr>
            <w:r>
              <w:rPr>
                <w:rFonts w:eastAsia="Calibri" w:cs="Arial"/>
                <w:b/>
                <w:i/>
                <w:iCs/>
                <w:kern w:val="144"/>
                <w:szCs w:val="24"/>
              </w:rPr>
              <w:t>À définir</w:t>
            </w:r>
          </w:p>
        </w:tc>
      </w:tr>
      <w:tr w:rsidR="009C5C63" w:rsidRPr="00361FF5" w14:paraId="39BA1805" w14:textId="5F09C106" w:rsidTr="003E4F45">
        <w:tc>
          <w:tcPr>
            <w:tcW w:w="1417" w:type="pct"/>
            <w:vAlign w:val="center"/>
          </w:tcPr>
          <w:p w14:paraId="3A5B862E" w14:textId="522A764C" w:rsidR="009C5C63" w:rsidRPr="00361FF5" w:rsidRDefault="009C5C63" w:rsidP="009C5C63">
            <w:pPr>
              <w:suppressAutoHyphens/>
              <w:spacing w:before="60" w:after="60" w:line="288" w:lineRule="auto"/>
              <w:jc w:val="left"/>
              <w:rPr>
                <w:rFonts w:eastAsia="Calibri" w:cs="Arial"/>
                <w:i/>
                <w:iCs/>
                <w:kern w:val="144"/>
                <w:szCs w:val="24"/>
              </w:rPr>
            </w:pPr>
            <w:r w:rsidRPr="00361FF5">
              <w:rPr>
                <w:rFonts w:eastAsia="Calibri" w:cs="Arial"/>
                <w:i/>
                <w:iCs/>
                <w:kern w:val="144"/>
                <w:szCs w:val="24"/>
              </w:rPr>
              <w:t>Réunion de</w:t>
            </w:r>
            <w:r>
              <w:rPr>
                <w:rFonts w:eastAsia="Calibri" w:cs="Arial"/>
                <w:i/>
                <w:iCs/>
                <w:kern w:val="144"/>
                <w:szCs w:val="24"/>
              </w:rPr>
              <w:t xml:space="preserve"> </w:t>
            </w:r>
            <w:r w:rsidRPr="00361FF5">
              <w:rPr>
                <w:rFonts w:eastAsia="Calibri" w:cs="Arial"/>
                <w:i/>
                <w:iCs/>
                <w:kern w:val="144"/>
                <w:szCs w:val="24"/>
              </w:rPr>
              <w:t>négociation 3</w:t>
            </w:r>
          </w:p>
        </w:tc>
        <w:tc>
          <w:tcPr>
            <w:tcW w:w="2102" w:type="pct"/>
            <w:vAlign w:val="center"/>
          </w:tcPr>
          <w:p w14:paraId="1EB88C80" w14:textId="212FC304" w:rsidR="009C5C63" w:rsidRPr="00361FF5"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 xml:space="preserve">Finalisation </w:t>
            </w:r>
            <w:r w:rsidR="003E4F45">
              <w:rPr>
                <w:rFonts w:eastAsia="Calibri" w:cs="Arial"/>
                <w:b/>
                <w:i/>
                <w:iCs/>
                <w:kern w:val="144"/>
                <w:szCs w:val="24"/>
              </w:rPr>
              <w:t xml:space="preserve">des </w:t>
            </w:r>
            <w:r>
              <w:rPr>
                <w:rFonts w:eastAsia="Calibri" w:cs="Arial"/>
                <w:b/>
                <w:i/>
                <w:iCs/>
                <w:kern w:val="144"/>
                <w:szCs w:val="24"/>
              </w:rPr>
              <w:t>actions et définition des indicateurs de suivi.</w:t>
            </w:r>
          </w:p>
        </w:tc>
        <w:tc>
          <w:tcPr>
            <w:tcW w:w="625" w:type="pct"/>
            <w:vAlign w:val="center"/>
          </w:tcPr>
          <w:p w14:paraId="6A6CD304" w14:textId="2BEAA470" w:rsidR="009C5C63" w:rsidRPr="00361FF5"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À définir</w:t>
            </w:r>
          </w:p>
        </w:tc>
        <w:tc>
          <w:tcPr>
            <w:tcW w:w="855" w:type="pct"/>
            <w:vAlign w:val="center"/>
          </w:tcPr>
          <w:p w14:paraId="143EDAD9" w14:textId="0D75DBA9" w:rsidR="009C5C63" w:rsidRPr="00361FF5" w:rsidRDefault="003E4F45" w:rsidP="003E4F45">
            <w:pPr>
              <w:suppressAutoHyphens/>
              <w:spacing w:before="60" w:after="60" w:line="288" w:lineRule="auto"/>
              <w:jc w:val="center"/>
              <w:rPr>
                <w:rFonts w:eastAsia="Calibri" w:cs="Arial"/>
                <w:b/>
                <w:i/>
                <w:iCs/>
                <w:kern w:val="144"/>
                <w:szCs w:val="24"/>
              </w:rPr>
            </w:pPr>
            <w:r>
              <w:rPr>
                <w:rFonts w:eastAsia="Calibri" w:cs="Arial"/>
                <w:b/>
                <w:i/>
                <w:iCs/>
                <w:kern w:val="144"/>
                <w:szCs w:val="24"/>
              </w:rPr>
              <w:t>À définir</w:t>
            </w:r>
          </w:p>
        </w:tc>
      </w:tr>
      <w:tr w:rsidR="009C5C63" w:rsidRPr="00361FF5" w14:paraId="349684D8" w14:textId="77777777" w:rsidTr="003E4F45">
        <w:tc>
          <w:tcPr>
            <w:tcW w:w="1417" w:type="pct"/>
            <w:vAlign w:val="center"/>
          </w:tcPr>
          <w:p w14:paraId="7A00854B" w14:textId="330D009B" w:rsidR="009C5C63" w:rsidRPr="00361FF5" w:rsidRDefault="009C5C63" w:rsidP="009C5C63">
            <w:pPr>
              <w:suppressAutoHyphens/>
              <w:spacing w:before="60" w:after="60" w:line="288" w:lineRule="auto"/>
              <w:jc w:val="left"/>
              <w:rPr>
                <w:rFonts w:eastAsia="Calibri" w:cs="Arial"/>
                <w:i/>
                <w:iCs/>
                <w:kern w:val="144"/>
                <w:szCs w:val="24"/>
              </w:rPr>
            </w:pPr>
            <w:r>
              <w:rPr>
                <w:rFonts w:eastAsia="Calibri" w:cs="Arial"/>
                <w:i/>
                <w:iCs/>
                <w:kern w:val="144"/>
                <w:szCs w:val="24"/>
              </w:rPr>
              <w:t>Réunion de négociation 4</w:t>
            </w:r>
          </w:p>
        </w:tc>
        <w:tc>
          <w:tcPr>
            <w:tcW w:w="2102" w:type="pct"/>
            <w:vAlign w:val="center"/>
          </w:tcPr>
          <w:p w14:paraId="0106804B" w14:textId="200C4B91" w:rsidR="009C5C63" w:rsidRDefault="009C5C63" w:rsidP="009C5C63">
            <w:pPr>
              <w:suppressAutoHyphens/>
              <w:spacing w:before="60" w:after="60" w:line="288" w:lineRule="auto"/>
              <w:rPr>
                <w:rFonts w:eastAsia="Calibri" w:cs="Arial"/>
                <w:b/>
                <w:i/>
                <w:iCs/>
                <w:kern w:val="144"/>
                <w:szCs w:val="24"/>
              </w:rPr>
            </w:pPr>
            <w:r>
              <w:rPr>
                <w:rFonts w:eastAsia="Calibri" w:cs="Arial"/>
                <w:b/>
                <w:i/>
                <w:iCs/>
                <w:kern w:val="144"/>
                <w:szCs w:val="24"/>
              </w:rPr>
              <w:t>Présentation du projet d’accord rédigé, validation et signature par les parties.</w:t>
            </w:r>
          </w:p>
        </w:tc>
        <w:tc>
          <w:tcPr>
            <w:tcW w:w="625" w:type="pct"/>
            <w:vAlign w:val="center"/>
          </w:tcPr>
          <w:p w14:paraId="71745C0A" w14:textId="380624A6" w:rsidR="009C5C63" w:rsidRDefault="003E4F45" w:rsidP="009C5C63">
            <w:pPr>
              <w:suppressAutoHyphens/>
              <w:spacing w:before="60" w:after="60" w:line="288" w:lineRule="auto"/>
              <w:rPr>
                <w:rFonts w:eastAsia="Calibri" w:cs="Arial"/>
                <w:b/>
                <w:i/>
                <w:iCs/>
                <w:kern w:val="144"/>
                <w:szCs w:val="24"/>
              </w:rPr>
            </w:pPr>
            <w:r>
              <w:rPr>
                <w:rFonts w:eastAsia="Calibri" w:cs="Arial"/>
                <w:b/>
                <w:i/>
                <w:iCs/>
                <w:kern w:val="144"/>
                <w:szCs w:val="24"/>
              </w:rPr>
              <w:t>À définir</w:t>
            </w:r>
          </w:p>
        </w:tc>
        <w:tc>
          <w:tcPr>
            <w:tcW w:w="855" w:type="pct"/>
            <w:vAlign w:val="center"/>
          </w:tcPr>
          <w:p w14:paraId="17FBDE94" w14:textId="7D78A35B" w:rsidR="009C5C63" w:rsidRPr="00361FF5" w:rsidRDefault="003E4F45" w:rsidP="003E4F45">
            <w:pPr>
              <w:suppressAutoHyphens/>
              <w:spacing w:before="60" w:after="60" w:line="288" w:lineRule="auto"/>
              <w:jc w:val="center"/>
              <w:rPr>
                <w:rFonts w:eastAsia="Calibri" w:cs="Arial"/>
                <w:b/>
                <w:i/>
                <w:iCs/>
                <w:kern w:val="144"/>
                <w:szCs w:val="24"/>
              </w:rPr>
            </w:pPr>
            <w:r>
              <w:rPr>
                <w:rFonts w:eastAsia="Calibri" w:cs="Arial"/>
                <w:b/>
                <w:i/>
                <w:iCs/>
                <w:kern w:val="144"/>
                <w:szCs w:val="24"/>
              </w:rPr>
              <w:t>À définir</w:t>
            </w:r>
          </w:p>
        </w:tc>
      </w:tr>
    </w:tbl>
    <w:p w14:paraId="0B882469" w14:textId="77777777" w:rsidR="00DC528E" w:rsidRDefault="00DC528E" w:rsidP="00DC528E">
      <w:pPr>
        <w:rPr>
          <w:szCs w:val="24"/>
        </w:rPr>
      </w:pPr>
    </w:p>
    <w:p w14:paraId="78B096C8" w14:textId="163FD2D5" w:rsidR="00DC528E" w:rsidRPr="00DC528E" w:rsidRDefault="00DC528E" w:rsidP="00DC528E">
      <w:pPr>
        <w:rPr>
          <w:szCs w:val="24"/>
        </w:rPr>
      </w:pPr>
      <w:r w:rsidRPr="00DC528E">
        <w:rPr>
          <w:szCs w:val="24"/>
        </w:rPr>
        <w:t>Ce calendrier est donné à titre indicatif et pourra être adapté d’un commun accord entre les parties en fonction des besoins de la négociation.</w:t>
      </w:r>
    </w:p>
    <w:p w14:paraId="160B5070" w14:textId="77777777" w:rsidR="003E4F45" w:rsidRDefault="003E4F45">
      <w:pPr>
        <w:jc w:val="left"/>
        <w:rPr>
          <w:b/>
          <w:bCs/>
          <w:szCs w:val="24"/>
        </w:rPr>
      </w:pPr>
      <w:r>
        <w:rPr>
          <w:b/>
          <w:bCs/>
          <w:szCs w:val="24"/>
        </w:rPr>
        <w:br w:type="page"/>
      </w:r>
    </w:p>
    <w:p w14:paraId="36E67DF8" w14:textId="346C50CC" w:rsidR="00DC528E" w:rsidRPr="00DC528E" w:rsidRDefault="00DC528E" w:rsidP="00BD2AEA">
      <w:pPr>
        <w:pStyle w:val="Sous-titre"/>
      </w:pPr>
      <w:r w:rsidRPr="00DC528E">
        <w:lastRenderedPageBreak/>
        <w:t xml:space="preserve">Article </w:t>
      </w:r>
      <w:r w:rsidR="00BD2AEA">
        <w:t>9</w:t>
      </w:r>
      <w:r w:rsidRPr="00DC528E">
        <w:t xml:space="preserve"> – Informations transmises aux parties</w:t>
      </w:r>
    </w:p>
    <w:p w14:paraId="437B6F2E" w14:textId="77777777" w:rsidR="00DC528E" w:rsidRPr="00DC528E" w:rsidRDefault="00DC528E" w:rsidP="00DD1C2C">
      <w:pPr>
        <w:spacing w:line="240" w:lineRule="auto"/>
        <w:rPr>
          <w:szCs w:val="24"/>
        </w:rPr>
      </w:pPr>
      <w:r w:rsidRPr="00DC528E">
        <w:rPr>
          <w:szCs w:val="24"/>
        </w:rPr>
        <w:t>La Direction s’engage à transmettre aux organisations syndicales l’ensemble des informations nécessaires à la conduite d’une négociation loyale et éclairée.</w:t>
      </w:r>
    </w:p>
    <w:p w14:paraId="71651A9D" w14:textId="77777777" w:rsidR="00DC528E" w:rsidRPr="00DC528E" w:rsidRDefault="00DC528E" w:rsidP="00DD1C2C">
      <w:pPr>
        <w:spacing w:line="240" w:lineRule="auto"/>
        <w:rPr>
          <w:szCs w:val="24"/>
        </w:rPr>
      </w:pPr>
      <w:r w:rsidRPr="00DC528E">
        <w:rPr>
          <w:szCs w:val="24"/>
        </w:rPr>
        <w:t>Ces informations sont mises à disposition via la BDESE et comprennent notamment :</w:t>
      </w:r>
    </w:p>
    <w:p w14:paraId="4EBAF03F" w14:textId="77777777" w:rsidR="00DC528E" w:rsidRPr="00DC528E" w:rsidRDefault="00DC528E" w:rsidP="00DD1C2C">
      <w:pPr>
        <w:numPr>
          <w:ilvl w:val="0"/>
          <w:numId w:val="6"/>
        </w:numPr>
        <w:spacing w:line="240" w:lineRule="auto"/>
        <w:rPr>
          <w:szCs w:val="24"/>
        </w:rPr>
      </w:pPr>
      <w:proofErr w:type="gramStart"/>
      <w:r w:rsidRPr="00DC528E">
        <w:rPr>
          <w:szCs w:val="24"/>
        </w:rPr>
        <w:t>les</w:t>
      </w:r>
      <w:proofErr w:type="gramEnd"/>
      <w:r w:rsidRPr="00DC528E">
        <w:rPr>
          <w:szCs w:val="24"/>
        </w:rPr>
        <w:t xml:space="preserve"> indicateurs relatifs aux écarts de rémunération,</w:t>
      </w:r>
    </w:p>
    <w:p w14:paraId="749F7A6C" w14:textId="77777777" w:rsidR="00DC528E" w:rsidRPr="00DC528E" w:rsidRDefault="00DC528E" w:rsidP="00DD1C2C">
      <w:pPr>
        <w:numPr>
          <w:ilvl w:val="0"/>
          <w:numId w:val="6"/>
        </w:numPr>
        <w:spacing w:line="240" w:lineRule="auto"/>
        <w:rPr>
          <w:szCs w:val="24"/>
        </w:rPr>
      </w:pPr>
      <w:proofErr w:type="gramStart"/>
      <w:r w:rsidRPr="00DC528E">
        <w:rPr>
          <w:szCs w:val="24"/>
        </w:rPr>
        <w:t>les</w:t>
      </w:r>
      <w:proofErr w:type="gramEnd"/>
      <w:r w:rsidRPr="00DC528E">
        <w:rPr>
          <w:szCs w:val="24"/>
        </w:rPr>
        <w:t xml:space="preserve"> données sur les promotions et évolutions professionnelles,</w:t>
      </w:r>
    </w:p>
    <w:p w14:paraId="252883C3" w14:textId="77777777" w:rsidR="00DC528E" w:rsidRPr="00DC528E" w:rsidRDefault="00DC528E" w:rsidP="00DD1C2C">
      <w:pPr>
        <w:numPr>
          <w:ilvl w:val="0"/>
          <w:numId w:val="6"/>
        </w:numPr>
        <w:spacing w:line="240" w:lineRule="auto"/>
        <w:rPr>
          <w:szCs w:val="24"/>
        </w:rPr>
      </w:pPr>
      <w:proofErr w:type="gramStart"/>
      <w:r w:rsidRPr="00DC528E">
        <w:rPr>
          <w:szCs w:val="24"/>
        </w:rPr>
        <w:t>les</w:t>
      </w:r>
      <w:proofErr w:type="gramEnd"/>
      <w:r w:rsidRPr="00DC528E">
        <w:rPr>
          <w:szCs w:val="24"/>
        </w:rPr>
        <w:t xml:space="preserve"> données sur la formation,</w:t>
      </w:r>
    </w:p>
    <w:p w14:paraId="1E539381" w14:textId="77777777" w:rsidR="00DC528E" w:rsidRPr="00DC528E" w:rsidRDefault="00DC528E" w:rsidP="00DD1C2C">
      <w:pPr>
        <w:numPr>
          <w:ilvl w:val="0"/>
          <w:numId w:val="6"/>
        </w:numPr>
        <w:spacing w:line="240" w:lineRule="auto"/>
        <w:rPr>
          <w:szCs w:val="24"/>
        </w:rPr>
      </w:pPr>
      <w:proofErr w:type="gramStart"/>
      <w:r w:rsidRPr="00DC528E">
        <w:rPr>
          <w:szCs w:val="24"/>
        </w:rPr>
        <w:t>les</w:t>
      </w:r>
      <w:proofErr w:type="gramEnd"/>
      <w:r w:rsidRPr="00DC528E">
        <w:rPr>
          <w:szCs w:val="24"/>
        </w:rPr>
        <w:t xml:space="preserve"> données relatives aux conditions de travail,</w:t>
      </w:r>
    </w:p>
    <w:p w14:paraId="074E702B" w14:textId="77777777" w:rsidR="00DC528E" w:rsidRPr="00DC528E" w:rsidRDefault="00DC528E" w:rsidP="00DD1C2C">
      <w:pPr>
        <w:numPr>
          <w:ilvl w:val="0"/>
          <w:numId w:val="6"/>
        </w:numPr>
        <w:spacing w:line="240" w:lineRule="auto"/>
        <w:rPr>
          <w:szCs w:val="24"/>
        </w:rPr>
      </w:pPr>
      <w:proofErr w:type="gramStart"/>
      <w:r w:rsidRPr="00DC528E">
        <w:rPr>
          <w:szCs w:val="24"/>
        </w:rPr>
        <w:t>les</w:t>
      </w:r>
      <w:proofErr w:type="gramEnd"/>
      <w:r w:rsidRPr="00DC528E">
        <w:rPr>
          <w:szCs w:val="24"/>
        </w:rPr>
        <w:t xml:space="preserve"> informations relatives à l’index égalité professionnelle.</w:t>
      </w:r>
    </w:p>
    <w:p w14:paraId="6731CCDA" w14:textId="77777777" w:rsidR="00DC528E" w:rsidRPr="00DC528E" w:rsidRDefault="00DC528E" w:rsidP="00DD1C2C">
      <w:pPr>
        <w:spacing w:line="240" w:lineRule="auto"/>
        <w:rPr>
          <w:szCs w:val="24"/>
        </w:rPr>
      </w:pPr>
      <w:r w:rsidRPr="00DC528E">
        <w:rPr>
          <w:szCs w:val="24"/>
        </w:rPr>
        <w:t>Les informations sont transmises au moins ……… jours avant la première réunion de négociation.</w:t>
      </w:r>
    </w:p>
    <w:p w14:paraId="7C8CBFFA" w14:textId="77777777" w:rsidR="00DC528E" w:rsidRPr="00DC528E" w:rsidRDefault="00DC528E" w:rsidP="00DD1C2C">
      <w:pPr>
        <w:spacing w:line="240" w:lineRule="auto"/>
        <w:rPr>
          <w:szCs w:val="24"/>
        </w:rPr>
      </w:pPr>
      <w:r w:rsidRPr="00DC528E">
        <w:rPr>
          <w:szCs w:val="24"/>
        </w:rPr>
        <w:t>Les organisations syndicales peuvent solliciter, dans la mesure du possible, des informations complémentaires.</w:t>
      </w:r>
    </w:p>
    <w:p w14:paraId="3EADD288" w14:textId="75EEA3B4" w:rsidR="00DC528E" w:rsidRPr="00DC528E" w:rsidRDefault="00DC528E" w:rsidP="00DD1C2C">
      <w:pPr>
        <w:spacing w:line="240" w:lineRule="auto"/>
        <w:rPr>
          <w:szCs w:val="24"/>
        </w:rPr>
      </w:pPr>
    </w:p>
    <w:p w14:paraId="2D7276DC" w14:textId="5ECCF56C" w:rsidR="00DC528E" w:rsidRPr="00DC528E" w:rsidRDefault="00DC528E" w:rsidP="00BD2AEA">
      <w:pPr>
        <w:pStyle w:val="Sous-titre"/>
      </w:pPr>
      <w:r w:rsidRPr="00DC528E">
        <w:t xml:space="preserve">Article </w:t>
      </w:r>
      <w:r w:rsidR="00BD2AEA">
        <w:t>10</w:t>
      </w:r>
      <w:r w:rsidRPr="00DC528E">
        <w:t xml:space="preserve"> – Moyens des parties</w:t>
      </w:r>
    </w:p>
    <w:p w14:paraId="1B46AC64" w14:textId="77777777" w:rsidR="00DC528E" w:rsidRPr="00DC528E" w:rsidRDefault="00DC528E" w:rsidP="00DD1C2C">
      <w:pPr>
        <w:spacing w:line="240" w:lineRule="auto"/>
        <w:rPr>
          <w:szCs w:val="24"/>
        </w:rPr>
      </w:pPr>
      <w:r w:rsidRPr="00DC528E">
        <w:rPr>
          <w:szCs w:val="24"/>
        </w:rPr>
        <w:t>Les parties conviennent que les représentants du personnel disposent du temps nécessaire pour analyser les documents transmis et préparer les réunions.</w:t>
      </w:r>
    </w:p>
    <w:p w14:paraId="01504356" w14:textId="77777777" w:rsidR="00DC528E" w:rsidRPr="00DC528E" w:rsidRDefault="00DC528E" w:rsidP="00DD1C2C">
      <w:pPr>
        <w:spacing w:line="240" w:lineRule="auto"/>
        <w:rPr>
          <w:szCs w:val="24"/>
        </w:rPr>
      </w:pPr>
      <w:r w:rsidRPr="00DC528E">
        <w:rPr>
          <w:szCs w:val="24"/>
        </w:rPr>
        <w:t>Ils peuvent formuler des demandes d’éclaircissements ou d’informations complémentaires.</w:t>
      </w:r>
    </w:p>
    <w:p w14:paraId="7F33E6E5" w14:textId="77777777" w:rsidR="00DC528E" w:rsidRPr="00DC528E" w:rsidRDefault="00DC528E" w:rsidP="00DD1C2C">
      <w:pPr>
        <w:spacing w:line="240" w:lineRule="auto"/>
        <w:rPr>
          <w:szCs w:val="24"/>
        </w:rPr>
      </w:pPr>
      <w:r w:rsidRPr="00DC528E">
        <w:rPr>
          <w:szCs w:val="24"/>
        </w:rPr>
        <w:t>Ils peuvent également se faire assister dans les conditions prévues par les dispositions légales.</w:t>
      </w:r>
    </w:p>
    <w:p w14:paraId="052DE94A" w14:textId="5F0B1505" w:rsidR="00DC528E" w:rsidRPr="00DC528E" w:rsidRDefault="00DC528E" w:rsidP="00DD1C2C">
      <w:pPr>
        <w:spacing w:line="240" w:lineRule="auto"/>
        <w:rPr>
          <w:szCs w:val="24"/>
        </w:rPr>
      </w:pPr>
    </w:p>
    <w:p w14:paraId="4D5B71E8" w14:textId="5314DAA7" w:rsidR="00DC528E" w:rsidRPr="00DC528E" w:rsidRDefault="00DC528E" w:rsidP="00BD2AEA">
      <w:pPr>
        <w:pStyle w:val="Sous-titre"/>
      </w:pPr>
      <w:r w:rsidRPr="00DC528E">
        <w:t>Article 1</w:t>
      </w:r>
      <w:r w:rsidR="00BD2AEA">
        <w:t>1</w:t>
      </w:r>
      <w:r w:rsidRPr="00DC528E">
        <w:t xml:space="preserve"> – Suivi de l’accord et clause de rendez-vous</w:t>
      </w:r>
    </w:p>
    <w:p w14:paraId="482DA9B2" w14:textId="77777777" w:rsidR="00DC528E" w:rsidRPr="00DC528E" w:rsidRDefault="00DC528E" w:rsidP="00DD1C2C">
      <w:pPr>
        <w:spacing w:line="240" w:lineRule="auto"/>
        <w:rPr>
          <w:szCs w:val="24"/>
        </w:rPr>
      </w:pPr>
      <w:r w:rsidRPr="00DC528E">
        <w:rPr>
          <w:szCs w:val="24"/>
        </w:rPr>
        <w:t>Les parties conviennent de réaliser un suivi annuel des engagements pris dans le cadre de l’accord relatif à l’égalité professionnelle.</w:t>
      </w:r>
    </w:p>
    <w:p w14:paraId="1397BC96" w14:textId="3D167F42" w:rsidR="00DD1C2C" w:rsidRDefault="00DC528E" w:rsidP="003E4F45">
      <w:pPr>
        <w:spacing w:line="240" w:lineRule="auto"/>
        <w:rPr>
          <w:szCs w:val="24"/>
        </w:rPr>
      </w:pPr>
      <w:r w:rsidRPr="00DC528E">
        <w:rPr>
          <w:szCs w:val="24"/>
        </w:rPr>
        <w:t>Ce suivi s’appuie notamment sur les indicateurs définis dans l’accord et sur les données issues de la BDESE.</w:t>
      </w:r>
    </w:p>
    <w:p w14:paraId="50ECEF4A" w14:textId="37D2230F" w:rsidR="00DC528E" w:rsidRPr="00DC528E" w:rsidRDefault="00DC528E" w:rsidP="00DD1C2C">
      <w:pPr>
        <w:spacing w:line="240" w:lineRule="auto"/>
        <w:rPr>
          <w:szCs w:val="24"/>
        </w:rPr>
      </w:pPr>
      <w:r w:rsidRPr="00DC528E">
        <w:rPr>
          <w:szCs w:val="24"/>
        </w:rPr>
        <w:t>Une réunion spécifique de suivi est organisée chaque année.</w:t>
      </w:r>
    </w:p>
    <w:p w14:paraId="4AE67FFF" w14:textId="43DBB906" w:rsidR="00DC528E" w:rsidRDefault="00DC528E" w:rsidP="00DD1C2C">
      <w:pPr>
        <w:spacing w:line="240" w:lineRule="auto"/>
        <w:rPr>
          <w:szCs w:val="24"/>
        </w:rPr>
      </w:pPr>
      <w:r w:rsidRPr="00DC528E">
        <w:rPr>
          <w:szCs w:val="24"/>
        </w:rPr>
        <w:t>Les parties conviennent également de se réunir à la date suivante : ……………………, afin d’examiner les conditions d’exécution du présent accord et d’envisager, le cas échéant, son adaptation.</w:t>
      </w:r>
    </w:p>
    <w:p w14:paraId="7D49EDA5" w14:textId="77777777" w:rsidR="00DD1C2C" w:rsidRPr="00DC528E" w:rsidRDefault="00DD1C2C" w:rsidP="00DD1C2C">
      <w:pPr>
        <w:spacing w:line="240" w:lineRule="auto"/>
        <w:rPr>
          <w:szCs w:val="24"/>
        </w:rPr>
      </w:pPr>
    </w:p>
    <w:p w14:paraId="07C92D7C" w14:textId="6076343D" w:rsidR="00DC528E" w:rsidRPr="00DC528E" w:rsidRDefault="00DC528E" w:rsidP="00BD2AEA">
      <w:pPr>
        <w:pStyle w:val="Sous-titre"/>
      </w:pPr>
      <w:r w:rsidRPr="00DC528E">
        <w:t>Article 1</w:t>
      </w:r>
      <w:r w:rsidR="00BD2AEA">
        <w:t>2</w:t>
      </w:r>
      <w:r w:rsidRPr="00DC528E">
        <w:t xml:space="preserve"> – Durée de l’accord</w:t>
      </w:r>
    </w:p>
    <w:p w14:paraId="51D3F269" w14:textId="032846E3" w:rsidR="00DC528E" w:rsidRDefault="00DC528E" w:rsidP="00DD1C2C">
      <w:pPr>
        <w:spacing w:line="240" w:lineRule="auto"/>
        <w:rPr>
          <w:szCs w:val="24"/>
        </w:rPr>
      </w:pPr>
      <w:r w:rsidRPr="00DC528E">
        <w:rPr>
          <w:szCs w:val="24"/>
        </w:rPr>
        <w:t>Le présent accord est conclu pour une durée déterminée de ……… ans</w:t>
      </w:r>
      <w:r w:rsidR="002E792A">
        <w:rPr>
          <w:szCs w:val="24"/>
        </w:rPr>
        <w:t xml:space="preserve"> (</w:t>
      </w:r>
      <w:r w:rsidR="002E792A" w:rsidRPr="002E792A">
        <w:rPr>
          <w:i/>
          <w:iCs/>
          <w:color w:val="22B7C9"/>
          <w:szCs w:val="24"/>
        </w:rPr>
        <w:t>durée maximale de 4 ans</w:t>
      </w:r>
      <w:r w:rsidR="002E792A">
        <w:rPr>
          <w:szCs w:val="24"/>
        </w:rPr>
        <w:t>).</w:t>
      </w:r>
    </w:p>
    <w:p w14:paraId="73EB7DE9" w14:textId="2C4A4683" w:rsidR="003E4F45" w:rsidRPr="00DC528E" w:rsidRDefault="003A135A" w:rsidP="003A135A">
      <w:pPr>
        <w:jc w:val="left"/>
        <w:rPr>
          <w:szCs w:val="24"/>
        </w:rPr>
      </w:pPr>
      <w:r>
        <w:rPr>
          <w:szCs w:val="24"/>
        </w:rPr>
        <w:br w:type="page"/>
      </w:r>
    </w:p>
    <w:p w14:paraId="60E8499B" w14:textId="2624DDCC" w:rsidR="00DC528E" w:rsidRPr="003A135A" w:rsidRDefault="00DC528E" w:rsidP="003A135A">
      <w:pPr>
        <w:pStyle w:val="Sous-titre"/>
      </w:pPr>
      <w:r w:rsidRPr="00DC528E">
        <w:lastRenderedPageBreak/>
        <w:t>Article 1</w:t>
      </w:r>
      <w:r w:rsidR="00BD2AEA">
        <w:t>3</w:t>
      </w:r>
      <w:r w:rsidRPr="00DC528E">
        <w:t xml:space="preserve"> – Révision</w:t>
      </w:r>
    </w:p>
    <w:p w14:paraId="794A1DC7" w14:textId="77777777" w:rsidR="00DC528E" w:rsidRPr="00DC528E" w:rsidRDefault="00DC528E" w:rsidP="00DD1C2C">
      <w:pPr>
        <w:spacing w:line="240" w:lineRule="auto"/>
        <w:rPr>
          <w:szCs w:val="24"/>
        </w:rPr>
      </w:pPr>
      <w:r w:rsidRPr="00DC528E">
        <w:rPr>
          <w:szCs w:val="24"/>
        </w:rPr>
        <w:t>Le présent accord pourra être révisé conformément aux dispositions légales en vigueur.</w:t>
      </w:r>
    </w:p>
    <w:p w14:paraId="2B654C70" w14:textId="77777777" w:rsidR="00DC528E" w:rsidRPr="00DC528E" w:rsidRDefault="00DC528E" w:rsidP="00DD1C2C">
      <w:pPr>
        <w:spacing w:line="240" w:lineRule="auto"/>
        <w:rPr>
          <w:szCs w:val="24"/>
        </w:rPr>
      </w:pPr>
      <w:r w:rsidRPr="00DC528E">
        <w:rPr>
          <w:szCs w:val="24"/>
        </w:rPr>
        <w:t>Toute demande de révision devra être notifiée aux autres parties et donner lieu à l’ouverture d’une négociation dans un délai de trois mois.</w:t>
      </w:r>
    </w:p>
    <w:p w14:paraId="683222F3" w14:textId="4D370DD7" w:rsidR="00DC528E" w:rsidRPr="00DC528E" w:rsidRDefault="00DC528E" w:rsidP="00DD1C2C">
      <w:pPr>
        <w:spacing w:line="240" w:lineRule="auto"/>
        <w:rPr>
          <w:szCs w:val="24"/>
        </w:rPr>
      </w:pPr>
    </w:p>
    <w:p w14:paraId="6673C24E" w14:textId="0DC9D777" w:rsidR="00DC528E" w:rsidRPr="00DC528E" w:rsidRDefault="00DC528E" w:rsidP="00BD2AEA">
      <w:pPr>
        <w:pStyle w:val="Sous-titre"/>
      </w:pPr>
      <w:r w:rsidRPr="00DC528E">
        <w:t>Article 1</w:t>
      </w:r>
      <w:r w:rsidR="00BD2AEA">
        <w:t xml:space="preserve">4 </w:t>
      </w:r>
      <w:r w:rsidRPr="00DC528E">
        <w:t>– Publicité et dépôt</w:t>
      </w:r>
    </w:p>
    <w:p w14:paraId="01F2181C" w14:textId="77777777" w:rsidR="00DC528E" w:rsidRPr="00DC528E" w:rsidRDefault="00DC528E" w:rsidP="00DD1C2C">
      <w:pPr>
        <w:spacing w:line="240" w:lineRule="auto"/>
        <w:rPr>
          <w:szCs w:val="24"/>
        </w:rPr>
      </w:pPr>
      <w:r w:rsidRPr="00DC528E">
        <w:rPr>
          <w:szCs w:val="24"/>
        </w:rPr>
        <w:t xml:space="preserve">Le présent accord sera déposé sur la plateforme « </w:t>
      </w:r>
      <w:proofErr w:type="spellStart"/>
      <w:r w:rsidRPr="00DC528E">
        <w:rPr>
          <w:szCs w:val="24"/>
        </w:rPr>
        <w:t>TéléAccords</w:t>
      </w:r>
      <w:proofErr w:type="spellEnd"/>
      <w:r w:rsidRPr="00DC528E">
        <w:rPr>
          <w:szCs w:val="24"/>
        </w:rPr>
        <w:t xml:space="preserve"> » ainsi qu’au greffe du Conseil de prud’hommes compétent.</w:t>
      </w:r>
    </w:p>
    <w:p w14:paraId="3F93A19F" w14:textId="77777777" w:rsidR="00DC528E" w:rsidRPr="00DC528E" w:rsidRDefault="00DC528E" w:rsidP="00DD1C2C">
      <w:pPr>
        <w:spacing w:line="240" w:lineRule="auto"/>
        <w:rPr>
          <w:szCs w:val="24"/>
        </w:rPr>
      </w:pPr>
      <w:r w:rsidRPr="00DC528E">
        <w:rPr>
          <w:szCs w:val="24"/>
        </w:rPr>
        <w:t>Il entrera en vigueur à compter du lendemain de son dépôt.</w:t>
      </w:r>
    </w:p>
    <w:p w14:paraId="3336BB0C" w14:textId="77777777" w:rsidR="00DC528E" w:rsidRDefault="00DC528E" w:rsidP="00DC528E">
      <w:pPr>
        <w:rPr>
          <w:b/>
          <w:bCs/>
          <w:szCs w:val="24"/>
        </w:rPr>
      </w:pPr>
    </w:p>
    <w:p w14:paraId="6D8CE56A" w14:textId="255B1B65" w:rsidR="00DC528E" w:rsidRPr="00DC528E" w:rsidRDefault="00DC528E" w:rsidP="00DC528E">
      <w:pPr>
        <w:rPr>
          <w:szCs w:val="24"/>
        </w:rPr>
      </w:pPr>
      <w:r w:rsidRPr="00DC528E">
        <w:rPr>
          <w:b/>
          <w:bCs/>
          <w:szCs w:val="24"/>
        </w:rPr>
        <w:t>Fait à ……………………, le ……………………</w:t>
      </w:r>
    </w:p>
    <w:p w14:paraId="514A12E3" w14:textId="77777777" w:rsidR="00DC528E" w:rsidRPr="00DC528E" w:rsidRDefault="00DC528E" w:rsidP="00DC528E">
      <w:pPr>
        <w:rPr>
          <w:szCs w:val="24"/>
        </w:rPr>
      </w:pPr>
      <w:r w:rsidRPr="00DC528E">
        <w:rPr>
          <w:szCs w:val="24"/>
        </w:rPr>
        <w:t>En ……… exemplaires originaux</w:t>
      </w:r>
    </w:p>
    <w:p w14:paraId="3E12C2B6" w14:textId="77777777" w:rsidR="00DC528E" w:rsidRDefault="00DC528E" w:rsidP="00DC528E">
      <w:pPr>
        <w:rPr>
          <w:b/>
          <w:bCs/>
          <w:szCs w:val="24"/>
        </w:rPr>
      </w:pPr>
    </w:p>
    <w:p w14:paraId="21C36037" w14:textId="7189F479" w:rsidR="00DC528E" w:rsidRPr="00DC528E" w:rsidRDefault="00DC528E" w:rsidP="00DC528E">
      <w:pPr>
        <w:rPr>
          <w:szCs w:val="24"/>
        </w:rPr>
      </w:pPr>
      <w:r w:rsidRPr="00DC528E">
        <w:rPr>
          <w:b/>
          <w:bCs/>
          <w:szCs w:val="24"/>
        </w:rPr>
        <w:t>Pour l’</w:t>
      </w:r>
      <w:r w:rsidR="00CA4474">
        <w:rPr>
          <w:b/>
          <w:bCs/>
          <w:szCs w:val="24"/>
        </w:rPr>
        <w:t>e</w:t>
      </w:r>
      <w:r w:rsidRPr="00DC528E">
        <w:rPr>
          <w:b/>
          <w:bCs/>
          <w:szCs w:val="24"/>
        </w:rPr>
        <w:t>ntreprise</w:t>
      </w:r>
      <w:r w:rsidRPr="00DC528E">
        <w:rPr>
          <w:szCs w:val="24"/>
        </w:rPr>
        <w:br/>
        <w:t>Nom – Fonction – Signature</w:t>
      </w:r>
    </w:p>
    <w:p w14:paraId="3EBB1B8D" w14:textId="77777777" w:rsidR="00DC528E" w:rsidRDefault="00DC528E" w:rsidP="00DC528E">
      <w:pPr>
        <w:rPr>
          <w:b/>
          <w:bCs/>
          <w:szCs w:val="24"/>
        </w:rPr>
      </w:pPr>
    </w:p>
    <w:p w14:paraId="5F4ED7F9" w14:textId="1B4D94DD" w:rsidR="00DC528E" w:rsidRPr="00DC528E" w:rsidRDefault="00DC528E" w:rsidP="00DC528E">
      <w:pPr>
        <w:rPr>
          <w:szCs w:val="24"/>
        </w:rPr>
      </w:pPr>
      <w:r w:rsidRPr="00DC528E">
        <w:rPr>
          <w:b/>
          <w:bCs/>
          <w:szCs w:val="24"/>
        </w:rPr>
        <w:t>Pour les organisations syndicales</w:t>
      </w:r>
      <w:r w:rsidRPr="00DC528E">
        <w:rPr>
          <w:szCs w:val="24"/>
        </w:rPr>
        <w:br/>
        <w:t>Nom – Organisation – Signature</w:t>
      </w:r>
    </w:p>
    <w:p w14:paraId="2D77115C" w14:textId="77777777" w:rsidR="00C53178" w:rsidRPr="00DC528E" w:rsidRDefault="00C53178">
      <w:pPr>
        <w:rPr>
          <w:szCs w:val="24"/>
        </w:rPr>
      </w:pPr>
    </w:p>
    <w:sectPr w:rsidR="00C53178" w:rsidRPr="00DC528E" w:rsidSect="003E4F45">
      <w:headerReference w:type="default" r:id="rId10"/>
      <w:footerReference w:type="default" r:id="rId11"/>
      <w:pgSz w:w="11906" w:h="16838"/>
      <w:pgMar w:top="1701"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208E9" w14:textId="77777777" w:rsidR="00D15C6D" w:rsidRDefault="00D15C6D" w:rsidP="00011F2C">
      <w:pPr>
        <w:spacing w:after="0" w:line="240" w:lineRule="auto"/>
      </w:pPr>
      <w:r>
        <w:separator/>
      </w:r>
    </w:p>
  </w:endnote>
  <w:endnote w:type="continuationSeparator" w:id="0">
    <w:p w14:paraId="677DC9C6" w14:textId="77777777" w:rsidR="00D15C6D" w:rsidRDefault="00D15C6D" w:rsidP="0001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Condensed">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F4A4" w14:textId="142A214A" w:rsidR="00CB4E9D" w:rsidRPr="002A0034" w:rsidRDefault="00CB4E9D" w:rsidP="00CB4E9D">
    <w:pPr>
      <w:rPr>
        <w:i/>
        <w:iCs/>
        <w:color w:val="22B7C9"/>
        <w:sz w:val="22"/>
      </w:rPr>
    </w:pPr>
    <w:r w:rsidRPr="002A0034">
      <w:rPr>
        <w:i/>
        <w:iCs/>
        <w:color w:val="22B7C9"/>
        <w:sz w:val="22"/>
      </w:rPr>
      <w:t xml:space="preserve">PRESANSE – Accord de méthode – Négociation égalité professionnelle – </w:t>
    </w:r>
    <w:r w:rsidR="00482BBF">
      <w:rPr>
        <w:i/>
        <w:iCs/>
        <w:color w:val="22B7C9"/>
        <w:sz w:val="22"/>
      </w:rPr>
      <w:t>Juin</w:t>
    </w:r>
    <w:r w:rsidRPr="002A0034">
      <w:rPr>
        <w:i/>
        <w:iCs/>
        <w:color w:val="22B7C9"/>
        <w:sz w:val="22"/>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27849" w14:textId="77777777" w:rsidR="00D15C6D" w:rsidRDefault="00D15C6D" w:rsidP="00011F2C">
      <w:pPr>
        <w:spacing w:after="0" w:line="240" w:lineRule="auto"/>
      </w:pPr>
      <w:r>
        <w:separator/>
      </w:r>
    </w:p>
  </w:footnote>
  <w:footnote w:type="continuationSeparator" w:id="0">
    <w:p w14:paraId="6A67B15B" w14:textId="77777777" w:rsidR="00D15C6D" w:rsidRDefault="00D15C6D" w:rsidP="0001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795" w14:textId="1EAAAECB" w:rsidR="00011F2C" w:rsidRDefault="00A63DF0">
    <w:pPr>
      <w:pStyle w:val="En-tte"/>
    </w:pPr>
    <w:r>
      <w:rPr>
        <w:b/>
        <w:bCs/>
        <w:noProof/>
        <w:sz w:val="32"/>
        <w:szCs w:val="32"/>
      </w:rPr>
      <w:drawing>
        <wp:anchor distT="0" distB="0" distL="114300" distR="114300" simplePos="0" relativeHeight="251660288" behindDoc="0" locked="0" layoutInCell="1" allowOverlap="1" wp14:anchorId="43D75F4B" wp14:editId="34E62846">
          <wp:simplePos x="0" y="0"/>
          <wp:positionH relativeFrom="column">
            <wp:posOffset>-68580</wp:posOffset>
          </wp:positionH>
          <wp:positionV relativeFrom="paragraph">
            <wp:posOffset>-257117</wp:posOffset>
          </wp:positionV>
          <wp:extent cx="1696720" cy="645160"/>
          <wp:effectExtent l="0" t="0" r="0" b="2540"/>
          <wp:wrapSquare wrapText="bothSides"/>
          <wp:docPr id="15177544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6451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7047"/>
    <w:multiLevelType w:val="multilevel"/>
    <w:tmpl w:val="32A0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C7F2C"/>
    <w:multiLevelType w:val="multilevel"/>
    <w:tmpl w:val="1896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0C16FA"/>
    <w:multiLevelType w:val="multilevel"/>
    <w:tmpl w:val="64CE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316AD"/>
    <w:multiLevelType w:val="multilevel"/>
    <w:tmpl w:val="212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2322E2"/>
    <w:multiLevelType w:val="multilevel"/>
    <w:tmpl w:val="D1A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042CFD"/>
    <w:multiLevelType w:val="multilevel"/>
    <w:tmpl w:val="5508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1743423">
    <w:abstractNumId w:val="2"/>
  </w:num>
  <w:num w:numId="2" w16cid:durableId="1883440145">
    <w:abstractNumId w:val="1"/>
  </w:num>
  <w:num w:numId="3" w16cid:durableId="1767731499">
    <w:abstractNumId w:val="0"/>
  </w:num>
  <w:num w:numId="4" w16cid:durableId="370767412">
    <w:abstractNumId w:val="3"/>
  </w:num>
  <w:num w:numId="5" w16cid:durableId="2026904544">
    <w:abstractNumId w:val="5"/>
  </w:num>
  <w:num w:numId="6" w16cid:durableId="1749108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8E"/>
    <w:rsid w:val="00011F2C"/>
    <w:rsid w:val="000D31D6"/>
    <w:rsid w:val="00106773"/>
    <w:rsid w:val="002A0034"/>
    <w:rsid w:val="002E287E"/>
    <w:rsid w:val="002E792A"/>
    <w:rsid w:val="003351FB"/>
    <w:rsid w:val="003365D8"/>
    <w:rsid w:val="0034097A"/>
    <w:rsid w:val="003A135A"/>
    <w:rsid w:val="003D17BD"/>
    <w:rsid w:val="003E4F45"/>
    <w:rsid w:val="003E5967"/>
    <w:rsid w:val="00482BBF"/>
    <w:rsid w:val="004A30A9"/>
    <w:rsid w:val="004F2239"/>
    <w:rsid w:val="00615C57"/>
    <w:rsid w:val="00644760"/>
    <w:rsid w:val="00670B01"/>
    <w:rsid w:val="00836F90"/>
    <w:rsid w:val="008879B3"/>
    <w:rsid w:val="0093214E"/>
    <w:rsid w:val="009656D9"/>
    <w:rsid w:val="009C5C63"/>
    <w:rsid w:val="00A40CFA"/>
    <w:rsid w:val="00A63DF0"/>
    <w:rsid w:val="00AA3624"/>
    <w:rsid w:val="00B756C2"/>
    <w:rsid w:val="00BD2AEA"/>
    <w:rsid w:val="00C146CF"/>
    <w:rsid w:val="00C53178"/>
    <w:rsid w:val="00CA4474"/>
    <w:rsid w:val="00CA6E66"/>
    <w:rsid w:val="00CB4E9D"/>
    <w:rsid w:val="00D15C6D"/>
    <w:rsid w:val="00D63D81"/>
    <w:rsid w:val="00D75BE3"/>
    <w:rsid w:val="00DC528E"/>
    <w:rsid w:val="00DD1C2C"/>
    <w:rsid w:val="00DD35B8"/>
    <w:rsid w:val="00E54C38"/>
    <w:rsid w:val="00F70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94AF"/>
  <w15:chartTrackingRefBased/>
  <w15:docId w15:val="{21F05DF1-C76B-4008-B9BB-B95C1A21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4E"/>
    <w:pPr>
      <w:jc w:val="both"/>
    </w:pPr>
    <w:rPr>
      <w:rFonts w:ascii="Roboto Condensed" w:hAnsi="Roboto Condensed"/>
      <w:sz w:val="24"/>
    </w:rPr>
  </w:style>
  <w:style w:type="paragraph" w:styleId="Titre1">
    <w:name w:val="heading 1"/>
    <w:basedOn w:val="Normal"/>
    <w:next w:val="Normal"/>
    <w:link w:val="Titre1Car"/>
    <w:uiPriority w:val="9"/>
    <w:qFormat/>
    <w:rsid w:val="0093214E"/>
    <w:pPr>
      <w:keepNext/>
      <w:keepLines/>
      <w:spacing w:before="240" w:after="0"/>
      <w:jc w:val="center"/>
      <w:outlineLvl w:val="0"/>
    </w:pPr>
    <w:rPr>
      <w:rFonts w:eastAsiaTheme="majorEastAsia" w:cstheme="majorBidi"/>
      <w:b/>
      <w:color w:val="22B7C9"/>
      <w:sz w:val="40"/>
      <w:szCs w:val="32"/>
    </w:rPr>
  </w:style>
  <w:style w:type="paragraph" w:styleId="Titre2">
    <w:name w:val="heading 2"/>
    <w:basedOn w:val="Normal"/>
    <w:next w:val="Normal"/>
    <w:link w:val="Titre2Car"/>
    <w:uiPriority w:val="9"/>
    <w:unhideWhenUsed/>
    <w:qFormat/>
    <w:rsid w:val="0093214E"/>
    <w:pPr>
      <w:keepNext/>
      <w:keepLines/>
      <w:spacing w:before="40" w:after="0"/>
      <w:outlineLvl w:val="1"/>
    </w:pPr>
    <w:rPr>
      <w:rFonts w:eastAsiaTheme="majorEastAsia" w:cstheme="majorBidi"/>
      <w:b/>
      <w:color w:val="22B7C9"/>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1F2C"/>
    <w:pPr>
      <w:tabs>
        <w:tab w:val="center" w:pos="4536"/>
        <w:tab w:val="right" w:pos="9072"/>
      </w:tabs>
      <w:spacing w:after="0" w:line="240" w:lineRule="auto"/>
    </w:pPr>
  </w:style>
  <w:style w:type="character" w:customStyle="1" w:styleId="En-tteCar">
    <w:name w:val="En-tête Car"/>
    <w:basedOn w:val="Policepardfaut"/>
    <w:link w:val="En-tte"/>
    <w:uiPriority w:val="99"/>
    <w:rsid w:val="00011F2C"/>
  </w:style>
  <w:style w:type="paragraph" w:styleId="Pieddepage">
    <w:name w:val="footer"/>
    <w:basedOn w:val="Normal"/>
    <w:link w:val="PieddepageCar"/>
    <w:uiPriority w:val="99"/>
    <w:unhideWhenUsed/>
    <w:rsid w:val="00011F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F2C"/>
  </w:style>
  <w:style w:type="paragraph" w:styleId="Titre">
    <w:name w:val="Title"/>
    <w:basedOn w:val="Normal"/>
    <w:next w:val="Normal"/>
    <w:link w:val="TitreCar"/>
    <w:uiPriority w:val="10"/>
    <w:qFormat/>
    <w:rsid w:val="0093214E"/>
    <w:pPr>
      <w:spacing w:after="0" w:line="360" w:lineRule="auto"/>
      <w:contextualSpacing/>
      <w:jc w:val="center"/>
    </w:pPr>
    <w:rPr>
      <w:rFonts w:eastAsiaTheme="majorEastAsia" w:cstheme="majorBidi"/>
      <w:b/>
      <w:color w:val="22B7C9"/>
      <w:spacing w:val="-10"/>
      <w:kern w:val="28"/>
      <w:sz w:val="56"/>
      <w:szCs w:val="56"/>
    </w:rPr>
  </w:style>
  <w:style w:type="character" w:customStyle="1" w:styleId="TitreCar">
    <w:name w:val="Titre Car"/>
    <w:basedOn w:val="Policepardfaut"/>
    <w:link w:val="Titre"/>
    <w:uiPriority w:val="10"/>
    <w:rsid w:val="0093214E"/>
    <w:rPr>
      <w:rFonts w:ascii="Roboto Condensed" w:eastAsiaTheme="majorEastAsia" w:hAnsi="Roboto Condensed" w:cstheme="majorBidi"/>
      <w:b/>
      <w:color w:val="22B7C9"/>
      <w:spacing w:val="-10"/>
      <w:kern w:val="28"/>
      <w:sz w:val="56"/>
      <w:szCs w:val="56"/>
    </w:rPr>
  </w:style>
  <w:style w:type="character" w:customStyle="1" w:styleId="Titre1Car">
    <w:name w:val="Titre 1 Car"/>
    <w:basedOn w:val="Policepardfaut"/>
    <w:link w:val="Titre1"/>
    <w:uiPriority w:val="9"/>
    <w:rsid w:val="0093214E"/>
    <w:rPr>
      <w:rFonts w:ascii="Roboto Condensed" w:eastAsiaTheme="majorEastAsia" w:hAnsi="Roboto Condensed" w:cstheme="majorBidi"/>
      <w:b/>
      <w:color w:val="22B7C9"/>
      <w:sz w:val="40"/>
      <w:szCs w:val="32"/>
    </w:rPr>
  </w:style>
  <w:style w:type="character" w:customStyle="1" w:styleId="Titre2Car">
    <w:name w:val="Titre 2 Car"/>
    <w:basedOn w:val="Policepardfaut"/>
    <w:link w:val="Titre2"/>
    <w:uiPriority w:val="9"/>
    <w:rsid w:val="0093214E"/>
    <w:rPr>
      <w:rFonts w:ascii="Roboto Condensed" w:eastAsiaTheme="majorEastAsia" w:hAnsi="Roboto Condensed" w:cstheme="majorBidi"/>
      <w:b/>
      <w:color w:val="22B7C9"/>
      <w:sz w:val="28"/>
      <w:szCs w:val="26"/>
    </w:rPr>
  </w:style>
  <w:style w:type="character" w:styleId="Marquedecommentaire">
    <w:name w:val="annotation reference"/>
    <w:basedOn w:val="Policepardfaut"/>
    <w:uiPriority w:val="99"/>
    <w:semiHidden/>
    <w:unhideWhenUsed/>
    <w:rsid w:val="009656D9"/>
    <w:rPr>
      <w:sz w:val="16"/>
      <w:szCs w:val="16"/>
    </w:rPr>
  </w:style>
  <w:style w:type="paragraph" w:styleId="Commentaire">
    <w:name w:val="annotation text"/>
    <w:basedOn w:val="Normal"/>
    <w:link w:val="CommentaireCar"/>
    <w:uiPriority w:val="99"/>
    <w:unhideWhenUsed/>
    <w:rsid w:val="009656D9"/>
    <w:pPr>
      <w:spacing w:line="240" w:lineRule="auto"/>
    </w:pPr>
    <w:rPr>
      <w:sz w:val="20"/>
      <w:szCs w:val="20"/>
    </w:rPr>
  </w:style>
  <w:style w:type="character" w:customStyle="1" w:styleId="CommentaireCar">
    <w:name w:val="Commentaire Car"/>
    <w:basedOn w:val="Policepardfaut"/>
    <w:link w:val="Commentaire"/>
    <w:uiPriority w:val="99"/>
    <w:rsid w:val="009656D9"/>
    <w:rPr>
      <w:rFonts w:ascii="Roboto Condensed" w:hAnsi="Roboto Condensed"/>
      <w:sz w:val="20"/>
      <w:szCs w:val="20"/>
    </w:rPr>
  </w:style>
  <w:style w:type="paragraph" w:styleId="Objetducommentaire">
    <w:name w:val="annotation subject"/>
    <w:basedOn w:val="Commentaire"/>
    <w:next w:val="Commentaire"/>
    <w:link w:val="ObjetducommentaireCar"/>
    <w:uiPriority w:val="99"/>
    <w:semiHidden/>
    <w:unhideWhenUsed/>
    <w:rsid w:val="009656D9"/>
    <w:rPr>
      <w:b/>
      <w:bCs/>
    </w:rPr>
  </w:style>
  <w:style w:type="character" w:customStyle="1" w:styleId="ObjetducommentaireCar">
    <w:name w:val="Objet du commentaire Car"/>
    <w:basedOn w:val="CommentaireCar"/>
    <w:link w:val="Objetducommentaire"/>
    <w:uiPriority w:val="99"/>
    <w:semiHidden/>
    <w:rsid w:val="009656D9"/>
    <w:rPr>
      <w:rFonts w:ascii="Roboto Condensed" w:hAnsi="Roboto Condensed"/>
      <w:b/>
      <w:bCs/>
      <w:sz w:val="20"/>
      <w:szCs w:val="20"/>
    </w:rPr>
  </w:style>
  <w:style w:type="table" w:customStyle="1" w:styleId="Grilledutableau1">
    <w:name w:val="Grille du tableau1"/>
    <w:basedOn w:val="TableauNormal"/>
    <w:next w:val="Grilledutableau"/>
    <w:uiPriority w:val="59"/>
    <w:rsid w:val="00E54C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5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06773"/>
    <w:pPr>
      <w:ind w:left="720"/>
      <w:contextualSpacing/>
    </w:pPr>
  </w:style>
  <w:style w:type="paragraph" w:styleId="Sous-titre">
    <w:name w:val="Subtitle"/>
    <w:basedOn w:val="Normal"/>
    <w:next w:val="Normal"/>
    <w:link w:val="Sous-titreCar"/>
    <w:uiPriority w:val="11"/>
    <w:qFormat/>
    <w:rsid w:val="00BD2AEA"/>
    <w:pPr>
      <w:numPr>
        <w:ilvl w:val="1"/>
      </w:numPr>
    </w:pPr>
    <w:rPr>
      <w:rFonts w:eastAsiaTheme="minorEastAsia"/>
      <w:b/>
      <w:spacing w:val="15"/>
    </w:rPr>
  </w:style>
  <w:style w:type="character" w:customStyle="1" w:styleId="Sous-titreCar">
    <w:name w:val="Sous-titre Car"/>
    <w:basedOn w:val="Policepardfaut"/>
    <w:link w:val="Sous-titre"/>
    <w:uiPriority w:val="11"/>
    <w:rsid w:val="00BD2AEA"/>
    <w:rPr>
      <w:rFonts w:ascii="Roboto Condensed" w:eastAsiaTheme="minorEastAsia" w:hAnsi="Roboto Condensed"/>
      <w:b/>
      <w:spacing w:val="1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A735923CCB544A8FC22400479B6F60" ma:contentTypeVersion="19" ma:contentTypeDescription="Crée un document." ma:contentTypeScope="" ma:versionID="f55a5ed6f4ff2fb4a9ab8536349dfe53">
  <xsd:schema xmlns:xsd="http://www.w3.org/2001/XMLSchema" xmlns:xs="http://www.w3.org/2001/XMLSchema" xmlns:p="http://schemas.microsoft.com/office/2006/metadata/properties" xmlns:ns2="8d0b0ac5-0d1c-41d9-94b4-e86f374842b7" xmlns:ns3="ce685436-327e-415b-b06d-9a0f2bb5655f" targetNamespace="http://schemas.microsoft.com/office/2006/metadata/properties" ma:root="true" ma:fieldsID="a645a60a38bd425b8a6ff12c610c8855" ns2:_="" ns3:_="">
    <xsd:import namespace="8d0b0ac5-0d1c-41d9-94b4-e86f374842b7"/>
    <xsd:import namespace="ce685436-327e-415b-b06d-9a0f2bb565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b0ac5-0d1c-41d9-94b4-e86f3748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bf61e71-71de-474e-85fa-8e7095b4b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85436-327e-415b-b06d-9a0f2bb5655f"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8dfca8e-a50c-4c5a-b2bd-3eaad65dc888}" ma:internalName="TaxCatchAll" ma:showField="CatchAllData" ma:web="ce685436-327e-415b-b06d-9a0f2bb56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685436-327e-415b-b06d-9a0f2bb5655f" xsi:nil="true"/>
    <lcf76f155ced4ddcb4097134ff3c332f xmlns="8d0b0ac5-0d1c-41d9-94b4-e86f374842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93C449-1938-40A8-A31E-1E29A542068A}"/>
</file>

<file path=customXml/itemProps2.xml><?xml version="1.0" encoding="utf-8"?>
<ds:datastoreItem xmlns:ds="http://schemas.openxmlformats.org/officeDocument/2006/customXml" ds:itemID="{22C80828-46C0-430A-8943-0F7A888F510C}">
  <ds:schemaRefs>
    <ds:schemaRef ds:uri="http://schemas.microsoft.com/sharepoint/v3/contenttype/forms"/>
  </ds:schemaRefs>
</ds:datastoreItem>
</file>

<file path=customXml/itemProps3.xml><?xml version="1.0" encoding="utf-8"?>
<ds:datastoreItem xmlns:ds="http://schemas.openxmlformats.org/officeDocument/2006/customXml" ds:itemID="{9D9CD9BD-6073-4642-8C1C-14904344252E}">
  <ds:schemaRefs>
    <ds:schemaRef ds:uri="http://schemas.microsoft.com/office/2006/metadata/properties"/>
    <ds:schemaRef ds:uri="http://schemas.microsoft.com/office/infopath/2007/PartnerControls"/>
    <ds:schemaRef ds:uri="eb4c67a9-1f5a-4a6e-8828-1defd2f754a1"/>
    <ds:schemaRef ds:uri="9716835b-fd81-40cf-bde7-356dde6b2974"/>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Pages>
  <Words>1633</Words>
  <Characters>8983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NIKOLIC</dc:creator>
  <cp:keywords/>
  <dc:description/>
  <cp:lastModifiedBy>Stefan NIKOLIC</cp:lastModifiedBy>
  <cp:revision>9</cp:revision>
  <dcterms:created xsi:type="dcterms:W3CDTF">2026-04-20T12:57:00Z</dcterms:created>
  <dcterms:modified xsi:type="dcterms:W3CDTF">2026-06-04T09:04:00Z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0x01010040A735923CCB544A8FC22400479B6F60</vt:lpwstr>
  </property>
</Properties>
</file>