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83FFF" w14:textId="1D8A5495" w:rsidR="00DC528E" w:rsidRPr="00F246B6" w:rsidRDefault="00DC528E" w:rsidP="00DC528E">
      <w:pPr>
        <w:jc w:val="center"/>
        <w:rPr>
          <w:b/>
          <w:bCs/>
          <w:sz w:val="32"/>
          <w:szCs w:val="32"/>
        </w:rPr>
      </w:pPr>
    </w:p>
    <w:p w14:paraId="7EF0DB3E" w14:textId="63C29E33" w:rsidR="00DC528E" w:rsidRPr="00F246B6" w:rsidRDefault="00156628" w:rsidP="00156628">
      <w:pPr>
        <w:tabs>
          <w:tab w:val="left" w:pos="2367"/>
        </w:tabs>
        <w:rPr>
          <w:b/>
          <w:bCs/>
          <w:sz w:val="32"/>
          <w:szCs w:val="32"/>
        </w:rPr>
      </w:pPr>
      <w:r>
        <w:rPr>
          <w:b/>
          <w:bCs/>
          <w:sz w:val="32"/>
          <w:szCs w:val="32"/>
        </w:rPr>
        <w:tab/>
      </w:r>
    </w:p>
    <w:p w14:paraId="21DD93C5" w14:textId="00895506" w:rsidR="00DC528E" w:rsidRPr="00F246B6" w:rsidRDefault="00DC528E" w:rsidP="00DC528E">
      <w:pPr>
        <w:jc w:val="center"/>
        <w:rPr>
          <w:b/>
          <w:bCs/>
          <w:sz w:val="32"/>
          <w:szCs w:val="32"/>
        </w:rPr>
      </w:pPr>
    </w:p>
    <w:p w14:paraId="195480E9" w14:textId="30530A08" w:rsidR="00DC528E" w:rsidRPr="00F246B6" w:rsidRDefault="00DC528E" w:rsidP="00DC528E">
      <w:pPr>
        <w:jc w:val="center"/>
        <w:rPr>
          <w:b/>
          <w:bCs/>
          <w:sz w:val="32"/>
          <w:szCs w:val="32"/>
        </w:rPr>
      </w:pPr>
    </w:p>
    <w:p w14:paraId="53231780" w14:textId="27456FDD" w:rsidR="00DC528E" w:rsidRPr="00F246B6" w:rsidRDefault="00DC528E" w:rsidP="00DC528E">
      <w:pPr>
        <w:jc w:val="center"/>
        <w:rPr>
          <w:b/>
          <w:bCs/>
          <w:sz w:val="32"/>
          <w:szCs w:val="32"/>
        </w:rPr>
      </w:pPr>
    </w:p>
    <w:p w14:paraId="7601BC2E" w14:textId="1B8A3CD2" w:rsidR="004A30A9" w:rsidRPr="00F246B6" w:rsidRDefault="00011F2C" w:rsidP="0093214E">
      <w:pPr>
        <w:pStyle w:val="Titre"/>
      </w:pPr>
      <w:r w:rsidRPr="00F246B6">
        <w:t xml:space="preserve">ACCORD </w:t>
      </w:r>
      <w:r w:rsidR="00B65F49" w:rsidRPr="00F246B6">
        <w:t>RELATIF À L’ÉGALITÉ PROFESS</w:t>
      </w:r>
      <w:r w:rsidR="00EA10C9">
        <w:t>I</w:t>
      </w:r>
      <w:r w:rsidR="00B65F49" w:rsidRPr="00F246B6">
        <w:t>ONNELLE ENTRE LES FEMMES ET LES HOMMES</w:t>
      </w:r>
    </w:p>
    <w:p w14:paraId="4C1434CA" w14:textId="3DEAAD54" w:rsidR="00AA3624" w:rsidRPr="00F246B6" w:rsidRDefault="00B65F49" w:rsidP="00AA3624">
      <w:pPr>
        <w:spacing w:after="0"/>
        <w:rPr>
          <w:b/>
          <w:bCs/>
          <w:color w:val="22B7C9"/>
          <w:sz w:val="56"/>
          <w:szCs w:val="56"/>
        </w:rPr>
      </w:pPr>
      <w:r w:rsidRPr="00F246B6">
        <w:rPr>
          <w:noProof/>
        </w:rPr>
        <mc:AlternateContent>
          <mc:Choice Requires="wps">
            <w:drawing>
              <wp:anchor distT="0" distB="0" distL="114300" distR="114300" simplePos="0" relativeHeight="251659264" behindDoc="0" locked="0" layoutInCell="1" allowOverlap="1" wp14:anchorId="57029B77" wp14:editId="41CF672E">
                <wp:simplePos x="0" y="0"/>
                <wp:positionH relativeFrom="margin">
                  <wp:posOffset>40640</wp:posOffset>
                </wp:positionH>
                <wp:positionV relativeFrom="paragraph">
                  <wp:posOffset>9525</wp:posOffset>
                </wp:positionV>
                <wp:extent cx="5743575" cy="19050"/>
                <wp:effectExtent l="0" t="0" r="28575" b="19050"/>
                <wp:wrapNone/>
                <wp:docPr id="1573517722" name="Connecteur droit 2"/>
                <wp:cNvGraphicFramePr/>
                <a:graphic xmlns:a="http://schemas.openxmlformats.org/drawingml/2006/main">
                  <a:graphicData uri="http://schemas.microsoft.com/office/word/2010/wordprocessingShape">
                    <wps:wsp>
                      <wps:cNvCnPr/>
                      <wps:spPr>
                        <a:xfrm>
                          <a:off x="0" y="0"/>
                          <a:ext cx="5743575" cy="1905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E9076" id="Connecteur droit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75pt" to="4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" strokecolor="#0f9ed5 [3207]" strokeweight="1pt">
                <v:stroke joinstyle="miter"/>
                <w10:wrap anchorx="margin"/>
              </v:line>
            </w:pict>
          </mc:Fallback>
        </mc:AlternateContent>
      </w:r>
    </w:p>
    <w:p w14:paraId="23D26394" w14:textId="5BC35A87" w:rsidR="00011F2C" w:rsidRPr="00F246B6" w:rsidRDefault="00011F2C" w:rsidP="00DC528E">
      <w:pPr>
        <w:rPr>
          <w:i/>
          <w:iCs/>
          <w:szCs w:val="24"/>
        </w:rPr>
      </w:pPr>
    </w:p>
    <w:p w14:paraId="7714F5AC" w14:textId="1FC3460B" w:rsidR="00011F2C" w:rsidRPr="00F246B6" w:rsidRDefault="00011F2C" w:rsidP="00DC528E">
      <w:pPr>
        <w:rPr>
          <w:i/>
          <w:iCs/>
          <w:szCs w:val="24"/>
        </w:rPr>
      </w:pPr>
    </w:p>
    <w:p w14:paraId="7ADFD4BC" w14:textId="310A4EF1" w:rsidR="00011F2C" w:rsidRPr="00F246B6" w:rsidRDefault="00011F2C" w:rsidP="00DC528E">
      <w:pPr>
        <w:rPr>
          <w:i/>
          <w:iCs/>
          <w:szCs w:val="24"/>
        </w:rPr>
      </w:pPr>
    </w:p>
    <w:p w14:paraId="7BBEA628" w14:textId="77777777" w:rsidR="00011F2C" w:rsidRPr="00F246B6" w:rsidRDefault="00011F2C" w:rsidP="00DC528E">
      <w:pPr>
        <w:rPr>
          <w:i/>
          <w:iCs/>
          <w:szCs w:val="24"/>
        </w:rPr>
      </w:pPr>
    </w:p>
    <w:p w14:paraId="04D0E7C2" w14:textId="531BCC10" w:rsidR="00011F2C" w:rsidRPr="00F246B6" w:rsidRDefault="00011F2C" w:rsidP="00DC528E">
      <w:pPr>
        <w:rPr>
          <w:i/>
          <w:iCs/>
          <w:szCs w:val="24"/>
        </w:rPr>
      </w:pPr>
    </w:p>
    <w:p w14:paraId="09757792" w14:textId="77777777" w:rsidR="00DC528E" w:rsidRPr="00F246B6" w:rsidRDefault="00DC528E" w:rsidP="00DC528E">
      <w:pPr>
        <w:rPr>
          <w:szCs w:val="24"/>
        </w:rPr>
      </w:pPr>
    </w:p>
    <w:p w14:paraId="01A17627" w14:textId="77777777" w:rsidR="00AA3624" w:rsidRPr="00F246B6" w:rsidRDefault="00AA3624" w:rsidP="00AA3624">
      <w:pPr>
        <w:rPr>
          <w:i/>
          <w:iCs/>
          <w:szCs w:val="24"/>
        </w:rPr>
      </w:pPr>
    </w:p>
    <w:p w14:paraId="376A907C" w14:textId="77777777" w:rsidR="00AA3624" w:rsidRPr="00F246B6" w:rsidRDefault="00AA3624" w:rsidP="00AA3624">
      <w:pPr>
        <w:rPr>
          <w:i/>
          <w:iCs/>
          <w:szCs w:val="24"/>
        </w:rPr>
      </w:pPr>
    </w:p>
    <w:p w14:paraId="3FF2C023" w14:textId="77777777" w:rsidR="00AA3624" w:rsidRPr="00F246B6" w:rsidRDefault="00AA3624" w:rsidP="00AA3624">
      <w:pPr>
        <w:rPr>
          <w:i/>
          <w:iCs/>
          <w:szCs w:val="24"/>
        </w:rPr>
      </w:pPr>
    </w:p>
    <w:p w14:paraId="4D6413D8" w14:textId="77777777" w:rsidR="00AA3624" w:rsidRPr="00F246B6" w:rsidRDefault="00AA3624" w:rsidP="00AA3624">
      <w:pPr>
        <w:rPr>
          <w:i/>
          <w:iCs/>
          <w:szCs w:val="24"/>
        </w:rPr>
      </w:pPr>
    </w:p>
    <w:p w14:paraId="04392252" w14:textId="77777777" w:rsidR="00AA3624" w:rsidRPr="00F246B6" w:rsidRDefault="00AA3624" w:rsidP="00AA3624">
      <w:pPr>
        <w:rPr>
          <w:i/>
          <w:iCs/>
          <w:szCs w:val="24"/>
        </w:rPr>
      </w:pPr>
    </w:p>
    <w:p w14:paraId="08607E57" w14:textId="77777777" w:rsidR="00AA3624" w:rsidRPr="00F246B6" w:rsidRDefault="00AA3624" w:rsidP="00AA3624">
      <w:pPr>
        <w:rPr>
          <w:i/>
          <w:iCs/>
          <w:szCs w:val="24"/>
        </w:rPr>
      </w:pPr>
    </w:p>
    <w:p w14:paraId="19714098" w14:textId="77777777" w:rsidR="00AA3624" w:rsidRPr="00F246B6" w:rsidRDefault="00AA3624" w:rsidP="00AA3624">
      <w:pPr>
        <w:rPr>
          <w:i/>
          <w:iCs/>
          <w:szCs w:val="24"/>
        </w:rPr>
      </w:pPr>
    </w:p>
    <w:p w14:paraId="14C76882" w14:textId="77777777" w:rsidR="00AA3624" w:rsidRPr="00F246B6" w:rsidRDefault="00AA3624" w:rsidP="00AA3624">
      <w:pPr>
        <w:rPr>
          <w:i/>
          <w:iCs/>
          <w:szCs w:val="24"/>
        </w:rPr>
      </w:pPr>
    </w:p>
    <w:p w14:paraId="255884CF" w14:textId="6DDFFD19" w:rsidR="002C2CEF" w:rsidRDefault="002C2CEF">
      <w:pPr>
        <w:jc w:val="left"/>
        <w:rPr>
          <w:i/>
          <w:iCs/>
          <w:szCs w:val="24"/>
        </w:rPr>
      </w:pPr>
      <w:r>
        <w:rPr>
          <w:i/>
          <w:iCs/>
          <w:szCs w:val="24"/>
        </w:rPr>
        <w:br w:type="page"/>
      </w:r>
    </w:p>
    <w:p w14:paraId="44FDAB95" w14:textId="77777777" w:rsidR="00CA4474" w:rsidRPr="00F246B6" w:rsidRDefault="00CA4474" w:rsidP="00DD35B8">
      <w:pPr>
        <w:rPr>
          <w:rStyle w:val="Titre2Car"/>
        </w:rPr>
      </w:pPr>
    </w:p>
    <w:p w14:paraId="339232F9" w14:textId="6B3D2F9D" w:rsidR="0093214E" w:rsidRPr="00F246B6" w:rsidRDefault="00DD35B8" w:rsidP="00DD35B8">
      <w:pPr>
        <w:rPr>
          <w:b/>
          <w:bCs/>
          <w:i/>
          <w:iCs/>
          <w:color w:val="22B7C9"/>
          <w:szCs w:val="24"/>
        </w:rPr>
      </w:pPr>
      <w:r w:rsidRPr="00F246B6">
        <w:rPr>
          <w:rStyle w:val="Titre2Car"/>
        </w:rPr>
        <w:t>Avant-propos :</w:t>
      </w:r>
      <w:r w:rsidRPr="00F246B6">
        <w:rPr>
          <w:b/>
          <w:bCs/>
          <w:i/>
          <w:iCs/>
          <w:color w:val="22B7C9"/>
          <w:szCs w:val="24"/>
        </w:rPr>
        <w:t xml:space="preserve"> </w:t>
      </w:r>
    </w:p>
    <w:p w14:paraId="5A0AB4AD" w14:textId="77777777" w:rsidR="00AA572A" w:rsidRDefault="00AA572A" w:rsidP="0093214E">
      <w:pPr>
        <w:pStyle w:val="Titre2"/>
        <w:rPr>
          <w:rFonts w:eastAsiaTheme="minorHAnsi" w:cstheme="minorBidi"/>
          <w:b w:val="0"/>
          <w:sz w:val="24"/>
          <w:szCs w:val="24"/>
        </w:rPr>
      </w:pPr>
      <w:r w:rsidRPr="00AA572A">
        <w:rPr>
          <w:rFonts w:eastAsiaTheme="minorHAnsi" w:cstheme="minorBidi"/>
          <w:b w:val="0"/>
          <w:sz w:val="24"/>
          <w:szCs w:val="24"/>
        </w:rPr>
        <w:t>La présente trame vise à accompagner les entreprises dans la formalisation de leur accord relatif à l’égalité professionnelle entre les femmes et les hommes.</w:t>
      </w:r>
    </w:p>
    <w:p w14:paraId="4694B478" w14:textId="0C029494" w:rsidR="0093214E" w:rsidRDefault="00AA572A" w:rsidP="0093214E">
      <w:pPr>
        <w:pStyle w:val="Titre2"/>
        <w:rPr>
          <w:rFonts w:eastAsiaTheme="minorHAnsi" w:cstheme="minorBidi"/>
          <w:b w:val="0"/>
          <w:sz w:val="24"/>
          <w:szCs w:val="24"/>
        </w:rPr>
      </w:pPr>
      <w:r w:rsidRPr="00AA572A">
        <w:rPr>
          <w:rFonts w:eastAsiaTheme="minorHAnsi" w:cstheme="minorBidi"/>
          <w:b w:val="0"/>
          <w:sz w:val="24"/>
          <w:szCs w:val="24"/>
        </w:rPr>
        <w:br/>
        <w:t>Elle propose un cadre structuré permettant de définir des objectifs de progression, des actions concrètes et des indicateurs de suivi.</w:t>
      </w:r>
    </w:p>
    <w:p w14:paraId="0046D3DD" w14:textId="77777777" w:rsidR="00AA572A" w:rsidRPr="00AA572A" w:rsidRDefault="00AA572A" w:rsidP="00AA572A"/>
    <w:p w14:paraId="4A94B0D3" w14:textId="56B1E9EE" w:rsidR="0093214E" w:rsidRPr="00F246B6" w:rsidRDefault="0093214E" w:rsidP="0093214E">
      <w:pPr>
        <w:pStyle w:val="Titre2"/>
      </w:pPr>
      <w:r w:rsidRPr="00F246B6">
        <w:t xml:space="preserve">Repères méthodologiques – les grandes étapes de la négociation </w:t>
      </w:r>
    </w:p>
    <w:p w14:paraId="630BD679" w14:textId="77777777" w:rsidR="00DD35B8" w:rsidRPr="00F246B6" w:rsidRDefault="00DD35B8" w:rsidP="00DD35B8">
      <w:pPr>
        <w:rPr>
          <w:i/>
          <w:iCs/>
          <w:color w:val="22B7C9"/>
          <w:szCs w:val="24"/>
        </w:rPr>
      </w:pPr>
    </w:p>
    <w:p w14:paraId="38E83B79" w14:textId="77777777" w:rsidR="0093214E" w:rsidRPr="00F246B6" w:rsidRDefault="0093214E" w:rsidP="0093214E">
      <w:pPr>
        <w:rPr>
          <w:color w:val="22B7C9"/>
        </w:rPr>
      </w:pPr>
      <w:r w:rsidRPr="00F246B6">
        <w:rPr>
          <w:b/>
          <w:bCs/>
          <w:color w:val="22B7C9"/>
        </w:rPr>
        <w:t>1. Engagement de la démarche et négociation d’un accord de méthode</w:t>
      </w:r>
      <w:r w:rsidRPr="00F246B6">
        <w:rPr>
          <w:color w:val="22B7C9"/>
        </w:rPr>
        <w:br/>
        <w:t>Définition du cadre de la négociation : calendrier, acteurs associés, modalités de travail et articulation avec les instances représentatives du personnel.</w:t>
      </w:r>
    </w:p>
    <w:p w14:paraId="403E5178" w14:textId="27E5A5BE" w:rsidR="0093214E" w:rsidRPr="00F246B6" w:rsidRDefault="0093214E" w:rsidP="0093214E">
      <w:pPr>
        <w:rPr>
          <w:color w:val="22B7C9"/>
        </w:rPr>
      </w:pPr>
      <w:r w:rsidRPr="00F246B6">
        <w:rPr>
          <w:b/>
          <w:bCs/>
          <w:color w:val="22B7C9"/>
        </w:rPr>
        <w:t>2. Réalisation du diagnostic partagé</w:t>
      </w:r>
      <w:r w:rsidRPr="00F246B6">
        <w:rPr>
          <w:color w:val="22B7C9"/>
        </w:rPr>
        <w:br/>
        <w:t>Analyse de la situation comparée entre les femmes et les hommes, notamment à partir de la BDESE et de l</w:t>
      </w:r>
      <w:r w:rsidR="002B6CA3">
        <w:rPr>
          <w:color w:val="22B7C9"/>
        </w:rPr>
        <w:t>’i</w:t>
      </w:r>
      <w:r w:rsidRPr="00F246B6">
        <w:rPr>
          <w:color w:val="22B7C9"/>
        </w:rPr>
        <w:t>ndex de l’égalité professionnelle, afin d’objectiver les constats.</w:t>
      </w:r>
    </w:p>
    <w:p w14:paraId="31C8517F" w14:textId="6AF8607B" w:rsidR="0093214E" w:rsidRPr="00F246B6" w:rsidRDefault="0093214E" w:rsidP="0093214E">
      <w:pPr>
        <w:rPr>
          <w:color w:val="22B7C9"/>
        </w:rPr>
      </w:pPr>
      <w:r w:rsidRPr="00F246B6">
        <w:rPr>
          <w:b/>
          <w:bCs/>
          <w:color w:val="22B7C9"/>
        </w:rPr>
        <w:t>3. Définition des domaines d’action prioritaires</w:t>
      </w:r>
      <w:r w:rsidRPr="00F246B6">
        <w:rPr>
          <w:color w:val="22B7C9"/>
        </w:rPr>
        <w:br/>
        <w:t xml:space="preserve">Identification des thématiques à traiter (rémunération, promotion, articulation </w:t>
      </w:r>
      <w:r w:rsidR="002B6CA3">
        <w:rPr>
          <w:color w:val="22B7C9"/>
        </w:rPr>
        <w:t>entre l’activité professionnelle et la vie personnelle et familiale</w:t>
      </w:r>
      <w:r w:rsidRPr="00F246B6">
        <w:rPr>
          <w:color w:val="22B7C9"/>
        </w:rPr>
        <w:t>, conditions de travail, etc.) en fonction des enjeux de l’établissement.</w:t>
      </w:r>
    </w:p>
    <w:p w14:paraId="6CEB3400" w14:textId="77777777" w:rsidR="0093214E" w:rsidRPr="00F246B6" w:rsidRDefault="0093214E" w:rsidP="0093214E">
      <w:pPr>
        <w:rPr>
          <w:color w:val="22B7C9"/>
        </w:rPr>
      </w:pPr>
      <w:r w:rsidRPr="00F246B6">
        <w:rPr>
          <w:b/>
          <w:bCs/>
          <w:color w:val="22B7C9"/>
        </w:rPr>
        <w:t>4. Élaboration des actions et des mesures associées</w:t>
      </w:r>
      <w:r w:rsidRPr="00F246B6">
        <w:rPr>
          <w:color w:val="22B7C9"/>
        </w:rPr>
        <w:br/>
        <w:t>Construction de pistes d’actions concrètes, adaptées aux résultats du diagnostic et aux capacités de mise en œuvre.</w:t>
      </w:r>
    </w:p>
    <w:p w14:paraId="1636CD0D" w14:textId="77777777" w:rsidR="0093214E" w:rsidRPr="00F246B6" w:rsidRDefault="0093214E" w:rsidP="0093214E">
      <w:pPr>
        <w:rPr>
          <w:color w:val="22B7C9"/>
        </w:rPr>
      </w:pPr>
      <w:r w:rsidRPr="00F246B6">
        <w:rPr>
          <w:b/>
          <w:bCs/>
          <w:color w:val="22B7C9"/>
        </w:rPr>
        <w:t>5. Rédaction, finalisation et dépôt de l’accord</w:t>
      </w:r>
      <w:r w:rsidRPr="00F246B6">
        <w:rPr>
          <w:color w:val="22B7C9"/>
        </w:rPr>
        <w:br/>
        <w:t>Formalisation des engagements, validation par les parties signataires et dépôt de l’accord dans les conditions réglementaires.</w:t>
      </w:r>
    </w:p>
    <w:p w14:paraId="6E448E96" w14:textId="77777777" w:rsidR="00CA4474" w:rsidRPr="00F246B6" w:rsidRDefault="00CA4474">
      <w:pPr>
        <w:rPr>
          <w:i/>
          <w:iCs/>
          <w:color w:val="22B7C9"/>
          <w:szCs w:val="24"/>
        </w:rPr>
      </w:pPr>
    </w:p>
    <w:p w14:paraId="0ABA49EB" w14:textId="2EFDB985" w:rsidR="0034097A" w:rsidRPr="00F246B6" w:rsidRDefault="0034097A" w:rsidP="0034097A">
      <w:pPr>
        <w:pStyle w:val="Titre2"/>
      </w:pPr>
      <w:r w:rsidRPr="00F246B6">
        <w:t xml:space="preserve">A noter : L’accord de méthode et l’accord égalité professionnelle ne peuvent avoir une durée supérieure à 4 ans. </w:t>
      </w:r>
    </w:p>
    <w:p w14:paraId="3698ACDE" w14:textId="17608E6C" w:rsidR="00DD35B8" w:rsidRPr="00F246B6" w:rsidRDefault="00DD35B8">
      <w:pPr>
        <w:rPr>
          <w:b/>
          <w:bCs/>
          <w:szCs w:val="24"/>
        </w:rPr>
      </w:pPr>
      <w:r w:rsidRPr="00F246B6">
        <w:rPr>
          <w:b/>
          <w:bCs/>
          <w:szCs w:val="24"/>
        </w:rPr>
        <w:br w:type="page"/>
      </w:r>
    </w:p>
    <w:p w14:paraId="7F45F681" w14:textId="77777777" w:rsidR="007E7530" w:rsidRPr="00F246B6" w:rsidRDefault="007E7530" w:rsidP="007E7530">
      <w:pPr>
        <w:rPr>
          <w:rFonts w:cs="Tahoma"/>
          <w:szCs w:val="23"/>
        </w:rPr>
      </w:pPr>
      <w:r w:rsidRPr="00F246B6">
        <w:rPr>
          <w:rFonts w:cs="Tahoma"/>
          <w:szCs w:val="23"/>
        </w:rPr>
        <w:lastRenderedPageBreak/>
        <w:t>Entre :</w:t>
      </w:r>
    </w:p>
    <w:p w14:paraId="3A0E9DF0" w14:textId="77777777" w:rsidR="007E7530" w:rsidRPr="00F246B6" w:rsidRDefault="007E7530" w:rsidP="007E7530">
      <w:pPr>
        <w:pStyle w:val="Titre3"/>
        <w:rPr>
          <w:rFonts w:ascii="Roboto Condensed" w:hAnsi="Roboto Condensed" w:cs="Tahoma"/>
          <w:szCs w:val="23"/>
        </w:rPr>
      </w:pPr>
      <w:r w:rsidRPr="00F246B6">
        <w:rPr>
          <w:rFonts w:ascii="Roboto Condensed" w:hAnsi="Roboto Condensed" w:cs="Tahoma"/>
          <w:szCs w:val="23"/>
        </w:rPr>
        <w:t>L'employeur</w:t>
      </w:r>
    </w:p>
    <w:p w14:paraId="5DCDC964" w14:textId="77777777" w:rsidR="007E7530" w:rsidRPr="00F246B6" w:rsidRDefault="007E7530" w:rsidP="007E7530">
      <w:pPr>
        <w:rPr>
          <w:rFonts w:cs="Tahoma"/>
          <w:szCs w:val="23"/>
        </w:rPr>
      </w:pPr>
      <w:r w:rsidRPr="00F246B6">
        <w:rPr>
          <w:rFonts w:cs="Tahoma"/>
          <w:szCs w:val="23"/>
        </w:rPr>
        <w:t>La société</w:t>
      </w:r>
      <w:proofErr w:type="gramStart"/>
      <w:r w:rsidRPr="00F246B6">
        <w:rPr>
          <w:rFonts w:cs="Tahoma"/>
          <w:szCs w:val="23"/>
        </w:rPr>
        <w:t xml:space="preserve"> .…</w:t>
      </w:r>
      <w:proofErr w:type="gramEnd"/>
      <w:r w:rsidRPr="00F246B6">
        <w:rPr>
          <w:rFonts w:cs="Tahoma"/>
          <w:szCs w:val="23"/>
        </w:rPr>
        <w:t xml:space="preserve">.. </w:t>
      </w:r>
      <w:proofErr w:type="gramStart"/>
      <w:r w:rsidRPr="00F246B6">
        <w:rPr>
          <w:rFonts w:cs="Tahoma"/>
          <w:szCs w:val="23"/>
        </w:rPr>
        <w:t>dont</w:t>
      </w:r>
      <w:proofErr w:type="gramEnd"/>
      <w:r w:rsidRPr="00F246B6">
        <w:rPr>
          <w:rFonts w:cs="Tahoma"/>
          <w:szCs w:val="23"/>
        </w:rPr>
        <w:t xml:space="preserve"> le siège social est à ......, représentée par ......</w:t>
      </w:r>
    </w:p>
    <w:p w14:paraId="3AB3ECED" w14:textId="77777777" w:rsidR="007E7530" w:rsidRPr="00F246B6" w:rsidRDefault="007E7530" w:rsidP="007E7530">
      <w:pPr>
        <w:spacing w:before="80"/>
        <w:rPr>
          <w:rFonts w:cs="Tahoma"/>
          <w:szCs w:val="23"/>
        </w:rPr>
      </w:pPr>
      <w:r w:rsidRPr="00F246B6">
        <w:rPr>
          <w:rFonts w:cs="Tahoma"/>
          <w:szCs w:val="23"/>
        </w:rPr>
        <w:t>D'une part,</w:t>
      </w:r>
    </w:p>
    <w:p w14:paraId="239513A5" w14:textId="77777777" w:rsidR="007E7530" w:rsidRPr="00F246B6" w:rsidRDefault="007E7530" w:rsidP="007E7530">
      <w:pPr>
        <w:spacing w:before="80"/>
        <w:rPr>
          <w:rFonts w:cs="Tahoma"/>
          <w:szCs w:val="23"/>
        </w:rPr>
      </w:pPr>
      <w:r w:rsidRPr="00F246B6">
        <w:rPr>
          <w:rFonts w:cs="Tahoma"/>
          <w:szCs w:val="23"/>
        </w:rPr>
        <w:t>Et,</w:t>
      </w:r>
    </w:p>
    <w:p w14:paraId="291F68B9" w14:textId="77777777" w:rsidR="007E7530" w:rsidRPr="00F246B6" w:rsidRDefault="007E7530" w:rsidP="007E7530">
      <w:pPr>
        <w:spacing w:before="80"/>
        <w:rPr>
          <w:rFonts w:cs="Tahoma"/>
          <w:b/>
          <w:szCs w:val="23"/>
        </w:rPr>
      </w:pPr>
      <w:r w:rsidRPr="00F246B6">
        <w:rPr>
          <w:rFonts w:cs="Tahoma"/>
          <w:b/>
          <w:szCs w:val="23"/>
        </w:rPr>
        <w:t>Les organisations syndicales</w:t>
      </w:r>
    </w:p>
    <w:p w14:paraId="35015B7F" w14:textId="77777777" w:rsidR="007E7530" w:rsidRPr="00F246B6" w:rsidRDefault="007E7530" w:rsidP="007E7530">
      <w:pPr>
        <w:spacing w:before="80"/>
        <w:rPr>
          <w:rFonts w:cs="Tahoma"/>
          <w:szCs w:val="23"/>
        </w:rPr>
      </w:pPr>
      <w:r w:rsidRPr="00F246B6">
        <w:rPr>
          <w:rFonts w:cs="Tahoma"/>
          <w:szCs w:val="23"/>
        </w:rPr>
        <w:t xml:space="preserve">L’organisation syndicale ……… représentée par son/sa </w:t>
      </w:r>
      <w:proofErr w:type="spellStart"/>
      <w:proofErr w:type="gramStart"/>
      <w:r w:rsidRPr="00F246B6">
        <w:rPr>
          <w:rFonts w:cs="Tahoma"/>
          <w:szCs w:val="23"/>
        </w:rPr>
        <w:t>délégué.e</w:t>
      </w:r>
      <w:proofErr w:type="spellEnd"/>
      <w:proofErr w:type="gramEnd"/>
      <w:r w:rsidRPr="00F246B6">
        <w:rPr>
          <w:rFonts w:cs="Tahoma"/>
          <w:szCs w:val="23"/>
        </w:rPr>
        <w:t xml:space="preserve"> </w:t>
      </w:r>
      <w:proofErr w:type="spellStart"/>
      <w:proofErr w:type="gramStart"/>
      <w:r w:rsidRPr="00F246B6">
        <w:rPr>
          <w:rFonts w:cs="Tahoma"/>
          <w:szCs w:val="23"/>
        </w:rPr>
        <w:t>syndical.e</w:t>
      </w:r>
      <w:proofErr w:type="spellEnd"/>
      <w:proofErr w:type="gramEnd"/>
      <w:r w:rsidRPr="00F246B6">
        <w:rPr>
          <w:rFonts w:cs="Tahoma"/>
          <w:szCs w:val="23"/>
        </w:rPr>
        <w:t>, M./Mme ……… ;</w:t>
      </w:r>
    </w:p>
    <w:p w14:paraId="101FEC42" w14:textId="77777777" w:rsidR="007E7530" w:rsidRPr="00F246B6" w:rsidRDefault="007E7530" w:rsidP="007E7530">
      <w:pPr>
        <w:spacing w:before="80"/>
        <w:rPr>
          <w:rFonts w:cs="Tahoma"/>
          <w:szCs w:val="23"/>
        </w:rPr>
      </w:pPr>
      <w:r w:rsidRPr="00F246B6">
        <w:rPr>
          <w:rFonts w:cs="Tahoma"/>
          <w:szCs w:val="23"/>
        </w:rPr>
        <w:t xml:space="preserve">L’organisation syndicale ……… représentée par son/sa </w:t>
      </w:r>
      <w:proofErr w:type="spellStart"/>
      <w:proofErr w:type="gramStart"/>
      <w:r w:rsidRPr="00F246B6">
        <w:rPr>
          <w:rFonts w:cs="Tahoma"/>
          <w:szCs w:val="23"/>
        </w:rPr>
        <w:t>délégué.e</w:t>
      </w:r>
      <w:proofErr w:type="spellEnd"/>
      <w:proofErr w:type="gramEnd"/>
      <w:r w:rsidRPr="00F246B6">
        <w:rPr>
          <w:rFonts w:cs="Tahoma"/>
          <w:szCs w:val="23"/>
        </w:rPr>
        <w:t xml:space="preserve"> </w:t>
      </w:r>
      <w:proofErr w:type="spellStart"/>
      <w:proofErr w:type="gramStart"/>
      <w:r w:rsidRPr="00F246B6">
        <w:rPr>
          <w:rFonts w:cs="Tahoma"/>
          <w:szCs w:val="23"/>
        </w:rPr>
        <w:t>syndical.e</w:t>
      </w:r>
      <w:proofErr w:type="spellEnd"/>
      <w:proofErr w:type="gramEnd"/>
      <w:r w:rsidRPr="00F246B6">
        <w:rPr>
          <w:rFonts w:cs="Tahoma"/>
          <w:szCs w:val="23"/>
        </w:rPr>
        <w:t>, M./Mme ……… ;</w:t>
      </w:r>
    </w:p>
    <w:p w14:paraId="33B760A4" w14:textId="77777777" w:rsidR="007E7530" w:rsidRPr="00F246B6" w:rsidRDefault="007E7530" w:rsidP="007E7530">
      <w:pPr>
        <w:spacing w:before="80"/>
        <w:rPr>
          <w:rFonts w:cs="Tahoma"/>
          <w:szCs w:val="23"/>
        </w:rPr>
      </w:pPr>
      <w:r w:rsidRPr="00F246B6">
        <w:rPr>
          <w:rFonts w:cs="Tahoma"/>
          <w:szCs w:val="23"/>
        </w:rPr>
        <w:t xml:space="preserve">L’organisation syndicale ……… représentée par son/sa </w:t>
      </w:r>
      <w:proofErr w:type="spellStart"/>
      <w:proofErr w:type="gramStart"/>
      <w:r w:rsidRPr="00F246B6">
        <w:rPr>
          <w:rFonts w:cs="Tahoma"/>
          <w:szCs w:val="23"/>
        </w:rPr>
        <w:t>délégué.e</w:t>
      </w:r>
      <w:proofErr w:type="spellEnd"/>
      <w:proofErr w:type="gramEnd"/>
      <w:r w:rsidRPr="00F246B6">
        <w:rPr>
          <w:rFonts w:cs="Tahoma"/>
          <w:szCs w:val="23"/>
        </w:rPr>
        <w:t xml:space="preserve"> </w:t>
      </w:r>
      <w:proofErr w:type="spellStart"/>
      <w:proofErr w:type="gramStart"/>
      <w:r w:rsidRPr="00F246B6">
        <w:rPr>
          <w:rFonts w:cs="Tahoma"/>
          <w:szCs w:val="23"/>
        </w:rPr>
        <w:t>syndical.e</w:t>
      </w:r>
      <w:proofErr w:type="spellEnd"/>
      <w:proofErr w:type="gramEnd"/>
      <w:r w:rsidRPr="00F246B6">
        <w:rPr>
          <w:rFonts w:cs="Tahoma"/>
          <w:szCs w:val="23"/>
        </w:rPr>
        <w:t>, M./Mme ……….</w:t>
      </w:r>
    </w:p>
    <w:p w14:paraId="1D03440E" w14:textId="77777777" w:rsidR="007E7530" w:rsidRPr="00F246B6" w:rsidRDefault="007E7530" w:rsidP="007E7530">
      <w:pPr>
        <w:spacing w:before="80"/>
        <w:rPr>
          <w:rFonts w:cs="Tahoma"/>
          <w:szCs w:val="23"/>
        </w:rPr>
      </w:pPr>
      <w:r w:rsidRPr="00F246B6">
        <w:rPr>
          <w:rFonts w:cs="Tahoma"/>
          <w:szCs w:val="23"/>
        </w:rPr>
        <w:t xml:space="preserve">D’autre part, </w:t>
      </w:r>
    </w:p>
    <w:p w14:paraId="456A39E8" w14:textId="0AF3FCCF" w:rsidR="004E6849" w:rsidRPr="00F246B6" w:rsidRDefault="004E6849" w:rsidP="007E7530">
      <w:pPr>
        <w:spacing w:before="80"/>
        <w:rPr>
          <w:rFonts w:cs="Tahoma"/>
          <w:szCs w:val="23"/>
        </w:rPr>
      </w:pPr>
      <w:r w:rsidRPr="00F246B6">
        <w:rPr>
          <w:rFonts w:cs="Tahoma"/>
          <w:szCs w:val="23"/>
        </w:rPr>
        <w:t>Ci-après désignées « les parties ».</w:t>
      </w:r>
    </w:p>
    <w:p w14:paraId="099CEE5B" w14:textId="77777777" w:rsidR="007E7530" w:rsidRPr="00F246B6" w:rsidRDefault="007E7530" w:rsidP="007E7530">
      <w:pPr>
        <w:spacing w:before="80"/>
        <w:rPr>
          <w:rFonts w:cs="Tahoma"/>
          <w:szCs w:val="23"/>
        </w:rPr>
      </w:pPr>
    </w:p>
    <w:p w14:paraId="215683B6" w14:textId="01B5F223" w:rsidR="007E7530" w:rsidRPr="00F246B6" w:rsidRDefault="007E7530" w:rsidP="00F246B6">
      <w:pPr>
        <w:pStyle w:val="Sous-titre"/>
      </w:pPr>
      <w:r w:rsidRPr="00F246B6">
        <w:t>Article 1 – P</w:t>
      </w:r>
      <w:r w:rsidR="00F246B6">
        <w:t>réambule</w:t>
      </w:r>
    </w:p>
    <w:p w14:paraId="0F07A08E" w14:textId="7A0CB384" w:rsidR="007E7530" w:rsidRPr="00F246B6" w:rsidRDefault="007E7530" w:rsidP="007E7530">
      <w:pPr>
        <w:rPr>
          <w:rFonts w:cs="Tahoma"/>
          <w:szCs w:val="23"/>
        </w:rPr>
      </w:pPr>
      <w:r w:rsidRPr="00F246B6">
        <w:rPr>
          <w:rFonts w:cs="Tahoma"/>
          <w:szCs w:val="23"/>
        </w:rPr>
        <w:t>Le présent accord est conclu en application des articles L. 2242-1 et suivants du Code du travail, relatifs à l'égalité professionnelle entre les femmes et les hommes.</w:t>
      </w:r>
    </w:p>
    <w:p w14:paraId="32A72D58" w14:textId="427B6E9F" w:rsidR="007E7530" w:rsidRPr="00F246B6" w:rsidRDefault="005A62F0" w:rsidP="007E7530">
      <w:pPr>
        <w:rPr>
          <w:rFonts w:cs="Tahoma"/>
          <w:szCs w:val="23"/>
        </w:rPr>
      </w:pPr>
      <w:r w:rsidRPr="00F246B6">
        <w:rPr>
          <w:rFonts w:cs="Tahoma"/>
          <w:szCs w:val="23"/>
        </w:rPr>
        <w:t>Les parties réaffirment leur engagement en faveur de l’égalité professionnelle et de la réduction des écarts constatés entre les femmes et les hommes au sein de l’entreprise.</w:t>
      </w:r>
    </w:p>
    <w:p w14:paraId="7BC7EEAC" w14:textId="77777777" w:rsidR="00C73785" w:rsidRPr="00C73785" w:rsidRDefault="00C73785" w:rsidP="00C73785">
      <w:pPr>
        <w:rPr>
          <w:rFonts w:cs="Tahoma"/>
          <w:szCs w:val="23"/>
        </w:rPr>
      </w:pPr>
      <w:r w:rsidRPr="00C73785">
        <w:rPr>
          <w:rFonts w:cs="Tahoma"/>
          <w:szCs w:val="23"/>
        </w:rPr>
        <w:t>Le présent accord s’appuie sur :</w:t>
      </w:r>
    </w:p>
    <w:p w14:paraId="401C4813" w14:textId="77777777" w:rsidR="00C73785" w:rsidRPr="00C73785" w:rsidRDefault="00C73785" w:rsidP="00C73785">
      <w:pPr>
        <w:numPr>
          <w:ilvl w:val="0"/>
          <w:numId w:val="10"/>
        </w:numPr>
        <w:rPr>
          <w:rFonts w:cs="Tahoma"/>
          <w:szCs w:val="23"/>
        </w:rPr>
      </w:pPr>
      <w:proofErr w:type="gramStart"/>
      <w:r w:rsidRPr="00C73785">
        <w:rPr>
          <w:rFonts w:cs="Tahoma"/>
          <w:szCs w:val="23"/>
        </w:rPr>
        <w:t>les</w:t>
      </w:r>
      <w:proofErr w:type="gramEnd"/>
      <w:r w:rsidRPr="00C73785">
        <w:rPr>
          <w:rFonts w:cs="Tahoma"/>
          <w:szCs w:val="23"/>
        </w:rPr>
        <w:t xml:space="preserve"> données issues de la BDESE, </w:t>
      </w:r>
    </w:p>
    <w:p w14:paraId="1805EA08" w14:textId="17DD59BD" w:rsidR="00C73785" w:rsidRPr="00C73785" w:rsidRDefault="00C73785" w:rsidP="00C73785">
      <w:pPr>
        <w:numPr>
          <w:ilvl w:val="0"/>
          <w:numId w:val="10"/>
        </w:numPr>
        <w:rPr>
          <w:rFonts w:cs="Tahoma"/>
          <w:szCs w:val="23"/>
        </w:rPr>
      </w:pPr>
      <w:proofErr w:type="gramStart"/>
      <w:r w:rsidRPr="00C73785">
        <w:rPr>
          <w:rFonts w:cs="Tahoma"/>
          <w:szCs w:val="23"/>
        </w:rPr>
        <w:t>les</w:t>
      </w:r>
      <w:proofErr w:type="gramEnd"/>
      <w:r w:rsidRPr="00C73785">
        <w:rPr>
          <w:rFonts w:cs="Tahoma"/>
          <w:szCs w:val="23"/>
        </w:rPr>
        <w:t xml:space="preserve"> résultats de l’</w:t>
      </w:r>
      <w:r w:rsidR="002B6CA3">
        <w:rPr>
          <w:rFonts w:cs="Tahoma"/>
          <w:szCs w:val="23"/>
        </w:rPr>
        <w:t>i</w:t>
      </w:r>
      <w:r w:rsidRPr="00C73785">
        <w:rPr>
          <w:rFonts w:cs="Tahoma"/>
          <w:szCs w:val="23"/>
        </w:rPr>
        <w:t xml:space="preserve">ndex de l’égalité professionnelle, </w:t>
      </w:r>
    </w:p>
    <w:p w14:paraId="35EFE250" w14:textId="77777777" w:rsidR="00C73785" w:rsidRPr="00C73785" w:rsidRDefault="00C73785" w:rsidP="00C73785">
      <w:pPr>
        <w:numPr>
          <w:ilvl w:val="0"/>
          <w:numId w:val="10"/>
        </w:numPr>
        <w:rPr>
          <w:rFonts w:cs="Tahoma"/>
          <w:szCs w:val="23"/>
        </w:rPr>
      </w:pPr>
      <w:proofErr w:type="gramStart"/>
      <w:r w:rsidRPr="00C73785">
        <w:rPr>
          <w:rFonts w:cs="Tahoma"/>
          <w:szCs w:val="23"/>
        </w:rPr>
        <w:t>ainsi</w:t>
      </w:r>
      <w:proofErr w:type="gramEnd"/>
      <w:r w:rsidRPr="00C73785">
        <w:rPr>
          <w:rFonts w:cs="Tahoma"/>
          <w:szCs w:val="23"/>
        </w:rPr>
        <w:t xml:space="preserve"> que, le cas échéant, les engagements pris au niveau de la branche. </w:t>
      </w:r>
    </w:p>
    <w:p w14:paraId="3577F415" w14:textId="02B61443" w:rsidR="00F246B6" w:rsidRDefault="00C73785" w:rsidP="00C73785">
      <w:pPr>
        <w:rPr>
          <w:rFonts w:cs="Tahoma"/>
          <w:szCs w:val="23"/>
        </w:rPr>
      </w:pPr>
      <w:r w:rsidRPr="00C73785">
        <w:rPr>
          <w:rFonts w:cs="Tahoma"/>
          <w:szCs w:val="23"/>
        </w:rPr>
        <w:t>Il a pour objet de définir des mesures concrètes visant à assurer l’égalité professionnelle, assorties d’objectifs de progression et d’indicateurs permettant d’en suivre la mise en œuvre.</w:t>
      </w:r>
    </w:p>
    <w:p w14:paraId="198C4A57" w14:textId="77777777" w:rsidR="00D947A9" w:rsidRDefault="00D947A9" w:rsidP="00C73785">
      <w:pPr>
        <w:rPr>
          <w:rFonts w:cs="Tahoma"/>
          <w:szCs w:val="23"/>
        </w:rPr>
      </w:pPr>
    </w:p>
    <w:p w14:paraId="404D3DFA" w14:textId="0005BBC0" w:rsidR="00D947A9" w:rsidRDefault="00D947A9" w:rsidP="00D947A9">
      <w:pPr>
        <w:pStyle w:val="Sous-titre"/>
      </w:pPr>
      <w:r>
        <w:t>Article 2 – Champ d’application</w:t>
      </w:r>
    </w:p>
    <w:p w14:paraId="5980DAAF" w14:textId="2A32BFE9" w:rsidR="005823D4" w:rsidRDefault="005823D4" w:rsidP="00C73785">
      <w:r w:rsidRPr="005823D4">
        <w:t xml:space="preserve">Le présent accord s’applique à l’ensemble des </w:t>
      </w:r>
      <w:proofErr w:type="spellStart"/>
      <w:r w:rsidRPr="005823D4">
        <w:t>salarié·e·s</w:t>
      </w:r>
      <w:proofErr w:type="spellEnd"/>
      <w:r w:rsidRPr="005823D4">
        <w:t xml:space="preserve"> de l’entreprise, quels que soient leur statut, leur catégorie professionnelle ou leur lieu de travail.</w:t>
      </w:r>
      <w:r>
        <w:t xml:space="preserve"> </w:t>
      </w:r>
      <w:r w:rsidRPr="005823D4">
        <w:t>Il s’applique à l’ensemble des établissements de l’entreprise.</w:t>
      </w:r>
    </w:p>
    <w:p w14:paraId="286D3FC3" w14:textId="77777777" w:rsidR="005823D4" w:rsidRDefault="005823D4" w:rsidP="00C73785"/>
    <w:p w14:paraId="19FE1895" w14:textId="77777777" w:rsidR="005823D4" w:rsidRDefault="005823D4" w:rsidP="00C73785"/>
    <w:p w14:paraId="35CFA640" w14:textId="6698B3D6" w:rsidR="005823D4" w:rsidRPr="00C73785" w:rsidRDefault="002C2CEF" w:rsidP="002C2CEF">
      <w:pPr>
        <w:jc w:val="left"/>
      </w:pPr>
      <w:r>
        <w:br w:type="page"/>
      </w:r>
    </w:p>
    <w:p w14:paraId="161089C3" w14:textId="208154CC" w:rsidR="007E7530" w:rsidRPr="00F246B6" w:rsidRDefault="00F246B6" w:rsidP="00F246B6">
      <w:pPr>
        <w:pStyle w:val="Sous-titre"/>
      </w:pPr>
      <w:r>
        <w:lastRenderedPageBreak/>
        <w:t xml:space="preserve">Article </w:t>
      </w:r>
      <w:r w:rsidR="00D947A9">
        <w:t>3</w:t>
      </w:r>
      <w:r>
        <w:t xml:space="preserve"> – Diagnostic et constats </w:t>
      </w:r>
    </w:p>
    <w:p w14:paraId="2D30ADEA" w14:textId="77777777" w:rsidR="00682B7A" w:rsidRPr="00682B7A" w:rsidRDefault="00682B7A" w:rsidP="00682B7A">
      <w:r w:rsidRPr="00682B7A">
        <w:t>Les parties ont établi un diagnostic partagé de la situation comparée des femmes et des hommes au sein de l’entreprise.</w:t>
      </w:r>
    </w:p>
    <w:p w14:paraId="3F8CB9BB" w14:textId="2FEA7187" w:rsidR="00682B7A" w:rsidRPr="00682B7A" w:rsidRDefault="00682B7A" w:rsidP="00682B7A">
      <w:r w:rsidRPr="00682B7A">
        <w:t xml:space="preserve">Ce diagnostic met notamment en évidence </w:t>
      </w:r>
      <w:r w:rsidR="00371932">
        <w:t>(</w:t>
      </w:r>
      <w:r w:rsidR="00371932" w:rsidRPr="00371932">
        <w:rPr>
          <w:i/>
          <w:iCs/>
          <w:color w:val="22B7C9"/>
        </w:rPr>
        <w:t>à compléter</w:t>
      </w:r>
      <w:r w:rsidR="00371932">
        <w:t xml:space="preserve">) </w:t>
      </w:r>
      <w:r w:rsidRPr="00682B7A">
        <w:t>:</w:t>
      </w:r>
    </w:p>
    <w:p w14:paraId="14BE1EF7" w14:textId="77777777" w:rsidR="00682B7A" w:rsidRPr="00682B7A" w:rsidRDefault="00682B7A" w:rsidP="00682B7A">
      <w:pPr>
        <w:pStyle w:val="Paragraphedeliste"/>
        <w:numPr>
          <w:ilvl w:val="0"/>
          <w:numId w:val="12"/>
        </w:numPr>
      </w:pPr>
      <w:proofErr w:type="gramStart"/>
      <w:r w:rsidRPr="00682B7A">
        <w:t>les</w:t>
      </w:r>
      <w:proofErr w:type="gramEnd"/>
      <w:r w:rsidRPr="00682B7A">
        <w:t xml:space="preserve"> écarts de rémunération, </w:t>
      </w:r>
    </w:p>
    <w:p w14:paraId="5CB6B003" w14:textId="77777777" w:rsidR="00682B7A" w:rsidRPr="00682B7A" w:rsidRDefault="00682B7A" w:rsidP="00682B7A">
      <w:pPr>
        <w:pStyle w:val="Paragraphedeliste"/>
        <w:numPr>
          <w:ilvl w:val="0"/>
          <w:numId w:val="12"/>
        </w:numPr>
      </w:pPr>
      <w:proofErr w:type="gramStart"/>
      <w:r w:rsidRPr="00682B7A">
        <w:t>la</w:t>
      </w:r>
      <w:proofErr w:type="gramEnd"/>
      <w:r w:rsidRPr="00682B7A">
        <w:t xml:space="preserve"> répartition femmes/hommes par catégorie professionnelle, </w:t>
      </w:r>
    </w:p>
    <w:p w14:paraId="678B4B76" w14:textId="77777777" w:rsidR="00682B7A" w:rsidRPr="00682B7A" w:rsidRDefault="00682B7A" w:rsidP="00682B7A">
      <w:pPr>
        <w:pStyle w:val="Paragraphedeliste"/>
        <w:numPr>
          <w:ilvl w:val="0"/>
          <w:numId w:val="12"/>
        </w:numPr>
      </w:pPr>
      <w:proofErr w:type="gramStart"/>
      <w:r w:rsidRPr="00682B7A">
        <w:t>l’accès</w:t>
      </w:r>
      <w:proofErr w:type="gramEnd"/>
      <w:r w:rsidRPr="00682B7A">
        <w:t xml:space="preserve"> à la formation, </w:t>
      </w:r>
    </w:p>
    <w:p w14:paraId="65DAEF0B" w14:textId="77777777" w:rsidR="00682B7A" w:rsidRPr="00682B7A" w:rsidRDefault="00682B7A" w:rsidP="00682B7A">
      <w:pPr>
        <w:pStyle w:val="Paragraphedeliste"/>
        <w:numPr>
          <w:ilvl w:val="0"/>
          <w:numId w:val="12"/>
        </w:numPr>
      </w:pPr>
      <w:proofErr w:type="gramStart"/>
      <w:r w:rsidRPr="00682B7A">
        <w:t>les</w:t>
      </w:r>
      <w:proofErr w:type="gramEnd"/>
      <w:r w:rsidRPr="00682B7A">
        <w:t xml:space="preserve"> promotions et évolutions de carrière, </w:t>
      </w:r>
    </w:p>
    <w:p w14:paraId="1B115888" w14:textId="77777777" w:rsidR="00682B7A" w:rsidRPr="00682B7A" w:rsidRDefault="00682B7A" w:rsidP="00682B7A">
      <w:pPr>
        <w:pStyle w:val="Paragraphedeliste"/>
        <w:numPr>
          <w:ilvl w:val="0"/>
          <w:numId w:val="12"/>
        </w:numPr>
      </w:pPr>
      <w:proofErr w:type="gramStart"/>
      <w:r w:rsidRPr="00682B7A">
        <w:t>les</w:t>
      </w:r>
      <w:proofErr w:type="gramEnd"/>
      <w:r w:rsidRPr="00682B7A">
        <w:t xml:space="preserve"> conditions de travail et d’emploi, </w:t>
      </w:r>
    </w:p>
    <w:p w14:paraId="037E2397" w14:textId="77777777" w:rsidR="00682B7A" w:rsidRPr="00682B7A" w:rsidRDefault="00682B7A" w:rsidP="00682B7A">
      <w:pPr>
        <w:pStyle w:val="Paragraphedeliste"/>
        <w:numPr>
          <w:ilvl w:val="0"/>
          <w:numId w:val="12"/>
        </w:numPr>
      </w:pPr>
      <w:proofErr w:type="gramStart"/>
      <w:r w:rsidRPr="00682B7A">
        <w:t>le</w:t>
      </w:r>
      <w:proofErr w:type="gramEnd"/>
      <w:r w:rsidRPr="00682B7A">
        <w:t xml:space="preserve"> recours au temps partiel. </w:t>
      </w:r>
    </w:p>
    <w:p w14:paraId="19280497" w14:textId="1E43408E" w:rsidR="00682B7A" w:rsidRPr="00A122B8" w:rsidRDefault="00682B7A" w:rsidP="00682B7A">
      <w:pPr>
        <w:rPr>
          <w:b/>
          <w:color w:val="22B7C9"/>
        </w:rPr>
      </w:pPr>
      <w:r w:rsidRPr="00A122B8">
        <w:rPr>
          <w:b/>
          <w:color w:val="22B7C9"/>
        </w:rPr>
        <w:t>[À compléter par l’entreprise : synthèse des constats</w:t>
      </w:r>
      <w:r w:rsidR="00DB4462">
        <w:rPr>
          <w:b/>
          <w:color w:val="22B7C9"/>
        </w:rPr>
        <w:t>, intégrant les n</w:t>
      </w:r>
      <w:r w:rsidR="00890D1C">
        <w:rPr>
          <w:b/>
          <w:color w:val="22B7C9"/>
        </w:rPr>
        <w:t>otes obtenues à l’</w:t>
      </w:r>
      <w:r w:rsidR="002B6CA3">
        <w:rPr>
          <w:b/>
          <w:color w:val="22B7C9"/>
        </w:rPr>
        <w:t>i</w:t>
      </w:r>
      <w:r w:rsidR="00890D1C">
        <w:rPr>
          <w:b/>
          <w:color w:val="22B7C9"/>
        </w:rPr>
        <w:t>ndex</w:t>
      </w:r>
      <w:r w:rsidRPr="00A122B8">
        <w:rPr>
          <w:b/>
          <w:color w:val="22B7C9"/>
        </w:rPr>
        <w:t>]</w:t>
      </w:r>
    </w:p>
    <w:p w14:paraId="245BABC1" w14:textId="2249A01B" w:rsidR="00DB4462" w:rsidRDefault="00682B7A" w:rsidP="007E7530">
      <w:r w:rsidRPr="00682B7A">
        <w:t>Les parties conviennent que ces éléments constituent</w:t>
      </w:r>
      <w:r w:rsidR="002B6CA3">
        <w:t xml:space="preserve">, en plus des remontées de terrain, </w:t>
      </w:r>
      <w:r w:rsidRPr="00682B7A">
        <w:t>le fondement des actions définies dans le présent accord.</w:t>
      </w:r>
    </w:p>
    <w:p w14:paraId="1AA437D1" w14:textId="77777777" w:rsidR="00890D1C" w:rsidRPr="00890D1C" w:rsidRDefault="00890D1C" w:rsidP="007E7530"/>
    <w:p w14:paraId="28C22671" w14:textId="78775434" w:rsidR="007E7530" w:rsidRPr="00F246B6" w:rsidRDefault="00E21CB2" w:rsidP="00E21CB2">
      <w:pPr>
        <w:pStyle w:val="Sous-titre"/>
      </w:pPr>
      <w:r>
        <w:t xml:space="preserve">Article </w:t>
      </w:r>
      <w:r w:rsidR="00314DC5">
        <w:t>4</w:t>
      </w:r>
      <w:r>
        <w:t xml:space="preserve"> – Domaines d’actions retenus </w:t>
      </w:r>
    </w:p>
    <w:p w14:paraId="78AE52B4" w14:textId="77777777" w:rsidR="00002EE0" w:rsidRDefault="00002EE0" w:rsidP="009A1847">
      <w:r w:rsidRPr="00002EE0">
        <w:t>Au regard du diagnostic préalable réalisé, les parties identifient les domaines d’action prioritaires du présent accord.</w:t>
      </w:r>
    </w:p>
    <w:p w14:paraId="46729766" w14:textId="3B6A50E6" w:rsidR="00C434CC" w:rsidRPr="00C434CC" w:rsidRDefault="00C434CC" w:rsidP="009A1847">
      <w:r w:rsidRPr="00C434CC">
        <w:rPr>
          <w:b/>
          <w:bCs/>
        </w:rPr>
        <w:t>Dans le cadre des orientations définies au niveau de la branche</w:t>
      </w:r>
      <w:r w:rsidRPr="00C434CC">
        <w:t xml:space="preserve">, une attention particulière est portée aux domaines suivants </w:t>
      </w:r>
      <w:r w:rsidRPr="00C434CC">
        <w:rPr>
          <w:b/>
          <w:bCs/>
        </w:rPr>
        <w:t>:</w:t>
      </w:r>
      <w:r w:rsidR="009A1847" w:rsidRPr="009A1847">
        <w:rPr>
          <w:b/>
          <w:bCs/>
        </w:rPr>
        <w:t xml:space="preserve"> </w:t>
      </w:r>
      <w:r w:rsidRPr="00C434CC">
        <w:rPr>
          <w:b/>
          <w:bCs/>
        </w:rPr>
        <w:t>articulation entre l’activité professionnelle et la vie personnelle et familiale</w:t>
      </w:r>
      <w:r w:rsidR="009A1847" w:rsidRPr="009A1847">
        <w:rPr>
          <w:b/>
          <w:bCs/>
        </w:rPr>
        <w:t xml:space="preserve">, </w:t>
      </w:r>
      <w:r w:rsidRPr="00C434CC">
        <w:rPr>
          <w:b/>
          <w:bCs/>
        </w:rPr>
        <w:t>sécurité et santé au travail</w:t>
      </w:r>
      <w:r w:rsidR="009A1847" w:rsidRPr="009A1847">
        <w:rPr>
          <w:b/>
          <w:bCs/>
        </w:rPr>
        <w:t>,</w:t>
      </w:r>
      <w:r w:rsidRPr="00C434CC">
        <w:rPr>
          <w:b/>
          <w:bCs/>
        </w:rPr>
        <w:t xml:space="preserve"> embauche et parcours professionnels </w:t>
      </w:r>
      <w:r w:rsidR="009A1847" w:rsidRPr="009A1847">
        <w:rPr>
          <w:b/>
          <w:bCs/>
        </w:rPr>
        <w:t xml:space="preserve">et </w:t>
      </w:r>
      <w:r w:rsidRPr="00C434CC">
        <w:rPr>
          <w:b/>
          <w:bCs/>
        </w:rPr>
        <w:t>rémunération effective</w:t>
      </w:r>
      <w:r w:rsidR="009A1847">
        <w:t xml:space="preserve">. </w:t>
      </w:r>
    </w:p>
    <w:p w14:paraId="4FDF38D7" w14:textId="77777777" w:rsidR="00947FB7" w:rsidRPr="00947FB7" w:rsidRDefault="00947FB7" w:rsidP="00947FB7">
      <w:r w:rsidRPr="00947FB7">
        <w:t>Conformément à l’article R.2242-2 du Code du travail, les domaines d’action ouverts à la négociation en matière d’égalité professionnelle entre les femmes et les hommes sont les suivants :</w:t>
      </w:r>
    </w:p>
    <w:p w14:paraId="41947017" w14:textId="77777777" w:rsidR="00947FB7" w:rsidRPr="00947FB7" w:rsidRDefault="00947FB7" w:rsidP="00947FB7">
      <w:pPr>
        <w:numPr>
          <w:ilvl w:val="0"/>
          <w:numId w:val="20"/>
        </w:numPr>
      </w:pPr>
      <w:proofErr w:type="gramStart"/>
      <w:r w:rsidRPr="00947FB7">
        <w:t>embauche</w:t>
      </w:r>
      <w:proofErr w:type="gramEnd"/>
      <w:r w:rsidRPr="00947FB7">
        <w:t xml:space="preserve"> ; </w:t>
      </w:r>
    </w:p>
    <w:p w14:paraId="769CEFFA" w14:textId="77777777" w:rsidR="00947FB7" w:rsidRPr="00947FB7" w:rsidRDefault="00947FB7" w:rsidP="00947FB7">
      <w:pPr>
        <w:numPr>
          <w:ilvl w:val="0"/>
          <w:numId w:val="20"/>
        </w:numPr>
      </w:pPr>
      <w:proofErr w:type="gramStart"/>
      <w:r w:rsidRPr="00947FB7">
        <w:t>formation</w:t>
      </w:r>
      <w:proofErr w:type="gramEnd"/>
      <w:r w:rsidRPr="00947FB7">
        <w:t xml:space="preserve"> ; </w:t>
      </w:r>
    </w:p>
    <w:p w14:paraId="7DAF50EA" w14:textId="77777777" w:rsidR="00947FB7" w:rsidRPr="00947FB7" w:rsidRDefault="00947FB7" w:rsidP="00947FB7">
      <w:pPr>
        <w:numPr>
          <w:ilvl w:val="0"/>
          <w:numId w:val="20"/>
        </w:numPr>
      </w:pPr>
      <w:proofErr w:type="gramStart"/>
      <w:r w:rsidRPr="00947FB7">
        <w:t>promotion</w:t>
      </w:r>
      <w:proofErr w:type="gramEnd"/>
      <w:r w:rsidRPr="00947FB7">
        <w:t xml:space="preserve"> professionnelle ; </w:t>
      </w:r>
    </w:p>
    <w:p w14:paraId="49C00E07" w14:textId="77777777" w:rsidR="00947FB7" w:rsidRPr="00947FB7" w:rsidRDefault="00947FB7" w:rsidP="00947FB7">
      <w:pPr>
        <w:numPr>
          <w:ilvl w:val="0"/>
          <w:numId w:val="20"/>
        </w:numPr>
      </w:pPr>
      <w:proofErr w:type="gramStart"/>
      <w:r w:rsidRPr="00947FB7">
        <w:t>qualification</w:t>
      </w:r>
      <w:proofErr w:type="gramEnd"/>
      <w:r w:rsidRPr="00947FB7">
        <w:t xml:space="preserve"> ; </w:t>
      </w:r>
    </w:p>
    <w:p w14:paraId="67E70778" w14:textId="77777777" w:rsidR="00947FB7" w:rsidRPr="00947FB7" w:rsidRDefault="00947FB7" w:rsidP="00947FB7">
      <w:pPr>
        <w:numPr>
          <w:ilvl w:val="0"/>
          <w:numId w:val="20"/>
        </w:numPr>
      </w:pPr>
      <w:proofErr w:type="gramStart"/>
      <w:r w:rsidRPr="00947FB7">
        <w:t>classification</w:t>
      </w:r>
      <w:proofErr w:type="gramEnd"/>
      <w:r w:rsidRPr="00947FB7">
        <w:t xml:space="preserve"> ; </w:t>
      </w:r>
    </w:p>
    <w:p w14:paraId="25167A23" w14:textId="77777777" w:rsidR="00947FB7" w:rsidRPr="00947FB7" w:rsidRDefault="00947FB7" w:rsidP="00947FB7">
      <w:pPr>
        <w:numPr>
          <w:ilvl w:val="0"/>
          <w:numId w:val="20"/>
        </w:numPr>
      </w:pPr>
      <w:proofErr w:type="gramStart"/>
      <w:r w:rsidRPr="00947FB7">
        <w:t>conditions</w:t>
      </w:r>
      <w:proofErr w:type="gramEnd"/>
      <w:r w:rsidRPr="00947FB7">
        <w:t xml:space="preserve"> de travail ; </w:t>
      </w:r>
    </w:p>
    <w:p w14:paraId="6A5847A3" w14:textId="77777777" w:rsidR="00947FB7" w:rsidRPr="00947FB7" w:rsidRDefault="00947FB7" w:rsidP="00947FB7">
      <w:pPr>
        <w:numPr>
          <w:ilvl w:val="0"/>
          <w:numId w:val="20"/>
        </w:numPr>
      </w:pPr>
      <w:proofErr w:type="gramStart"/>
      <w:r w:rsidRPr="00947FB7">
        <w:t>sécurité</w:t>
      </w:r>
      <w:proofErr w:type="gramEnd"/>
      <w:r w:rsidRPr="00947FB7">
        <w:t xml:space="preserve"> et santé au travail ; </w:t>
      </w:r>
    </w:p>
    <w:p w14:paraId="57C11786" w14:textId="77777777" w:rsidR="00947FB7" w:rsidRPr="00947FB7" w:rsidRDefault="00947FB7" w:rsidP="00947FB7">
      <w:pPr>
        <w:numPr>
          <w:ilvl w:val="0"/>
          <w:numId w:val="20"/>
        </w:numPr>
      </w:pPr>
      <w:proofErr w:type="gramStart"/>
      <w:r w:rsidRPr="00947FB7">
        <w:t>rémunération</w:t>
      </w:r>
      <w:proofErr w:type="gramEnd"/>
      <w:r w:rsidRPr="00947FB7">
        <w:t xml:space="preserve"> effective (</w:t>
      </w:r>
      <w:r w:rsidRPr="00947FB7">
        <w:rPr>
          <w:i/>
          <w:iCs/>
        </w:rPr>
        <w:t>domaine obligatoire</w:t>
      </w:r>
      <w:r w:rsidRPr="00947FB7">
        <w:t xml:space="preserve">) ; </w:t>
      </w:r>
    </w:p>
    <w:p w14:paraId="64D753AF" w14:textId="2AF75E5D" w:rsidR="002C2CEF" w:rsidRDefault="00947FB7" w:rsidP="00C434CC">
      <w:pPr>
        <w:numPr>
          <w:ilvl w:val="0"/>
          <w:numId w:val="20"/>
        </w:numPr>
      </w:pPr>
      <w:proofErr w:type="gramStart"/>
      <w:r w:rsidRPr="00947FB7">
        <w:t>articulation</w:t>
      </w:r>
      <w:proofErr w:type="gramEnd"/>
      <w:r w:rsidRPr="00947FB7">
        <w:t xml:space="preserve"> entre l’activité professionnelle et la vie personnelle et familiale.</w:t>
      </w:r>
    </w:p>
    <w:p w14:paraId="5191171B" w14:textId="67C9BBAD" w:rsidR="00EE1898" w:rsidRPr="00EE1898" w:rsidRDefault="002C2CEF" w:rsidP="002C2CEF">
      <w:pPr>
        <w:jc w:val="left"/>
      </w:pPr>
      <w:r>
        <w:br w:type="page"/>
      </w:r>
      <w:r w:rsidR="00EE1898" w:rsidRPr="00EE1898">
        <w:lastRenderedPageBreak/>
        <w:t>Parmi ces neuf domaines, les parties signataires retiennent, dans le cadre du présent accord et en cohérence avec les priorités de branche, les domaines suivants :</w:t>
      </w:r>
    </w:p>
    <w:p w14:paraId="46304212" w14:textId="77777777" w:rsidR="00EE1898" w:rsidRPr="00EE1898" w:rsidRDefault="00EE1898" w:rsidP="00EE1898">
      <w:pPr>
        <w:numPr>
          <w:ilvl w:val="0"/>
          <w:numId w:val="21"/>
        </w:numPr>
      </w:pPr>
      <w:proofErr w:type="gramStart"/>
      <w:r w:rsidRPr="00EE1898">
        <w:t>rémunération</w:t>
      </w:r>
      <w:proofErr w:type="gramEnd"/>
      <w:r w:rsidRPr="00EE1898">
        <w:t xml:space="preserve"> effective ; </w:t>
      </w:r>
    </w:p>
    <w:p w14:paraId="44638F85" w14:textId="77777777" w:rsidR="00EE1898" w:rsidRPr="00EE1898" w:rsidRDefault="00EE1898" w:rsidP="00EE1898">
      <w:pPr>
        <w:numPr>
          <w:ilvl w:val="0"/>
          <w:numId w:val="21"/>
        </w:numPr>
      </w:pPr>
      <w:r w:rsidRPr="00EE1898">
        <w:t xml:space="preserve">… ; </w:t>
      </w:r>
    </w:p>
    <w:p w14:paraId="3A85B922" w14:textId="77777777" w:rsidR="00EE1898" w:rsidRPr="00EE1898" w:rsidRDefault="00EE1898" w:rsidP="00EE1898">
      <w:pPr>
        <w:numPr>
          <w:ilvl w:val="0"/>
          <w:numId w:val="21"/>
        </w:numPr>
      </w:pPr>
      <w:r w:rsidRPr="00EE1898">
        <w:t xml:space="preserve">… ; </w:t>
      </w:r>
    </w:p>
    <w:p w14:paraId="371C22B2" w14:textId="77777777" w:rsidR="00EE1898" w:rsidRPr="00EE1898" w:rsidRDefault="00EE1898" w:rsidP="00EE1898">
      <w:pPr>
        <w:numPr>
          <w:ilvl w:val="0"/>
          <w:numId w:val="21"/>
        </w:numPr>
      </w:pPr>
      <w:r w:rsidRPr="00EE1898">
        <w:t xml:space="preserve">… . </w:t>
      </w:r>
    </w:p>
    <w:p w14:paraId="4D6BDC3B" w14:textId="77777777" w:rsidR="00EE1898" w:rsidRPr="00EE1898" w:rsidRDefault="00EE1898" w:rsidP="00EE1898">
      <w:r w:rsidRPr="00EE1898">
        <w:t>La réalisation des objectifs fixés dans ces domaines repose sur la mise en œuvre d’actions concrètes et chiffrées, dont la nature, l’étendue, le calendrier de mise en œuvre et, le cas échéant, les moyens associés, sont définis dans le présent accord.</w:t>
      </w:r>
    </w:p>
    <w:p w14:paraId="5B3C6EE9" w14:textId="77777777" w:rsidR="007E7530" w:rsidRPr="00F246B6" w:rsidRDefault="007E7530" w:rsidP="007E7530">
      <w:pPr>
        <w:rPr>
          <w:rFonts w:cs="Tahoma"/>
          <w:b/>
          <w:szCs w:val="23"/>
        </w:rPr>
      </w:pPr>
    </w:p>
    <w:p w14:paraId="67E5EE6D" w14:textId="1437582F" w:rsidR="007E7530" w:rsidRPr="00C75670" w:rsidRDefault="009371E2" w:rsidP="00C75670">
      <w:pPr>
        <w:pStyle w:val="Sous-titre"/>
        <w:rPr>
          <w:i/>
        </w:rPr>
      </w:pPr>
      <w:r>
        <w:t xml:space="preserve">Article 5 </w:t>
      </w:r>
      <w:r w:rsidR="00C75670">
        <w:t>–</w:t>
      </w:r>
      <w:r>
        <w:t xml:space="preserve"> </w:t>
      </w:r>
      <w:r w:rsidR="00C75670">
        <w:t>Rémunération effective</w:t>
      </w:r>
    </w:p>
    <w:p w14:paraId="6FBC2058" w14:textId="7D8FF0E4" w:rsidR="0064138E" w:rsidRPr="0064138E" w:rsidRDefault="0064138E" w:rsidP="0064138E">
      <w:pPr>
        <w:rPr>
          <w:rFonts w:cs="Tahoma"/>
          <w:szCs w:val="23"/>
        </w:rPr>
      </w:pPr>
      <w:r w:rsidRPr="0064138E">
        <w:rPr>
          <w:rFonts w:cs="Tahoma"/>
          <w:b/>
          <w:bCs/>
          <w:szCs w:val="23"/>
        </w:rPr>
        <w:t>Constat</w:t>
      </w:r>
      <w:r w:rsidR="002B6CA3">
        <w:rPr>
          <w:rFonts w:cs="Tahoma"/>
          <w:b/>
          <w:bCs/>
          <w:szCs w:val="23"/>
        </w:rPr>
        <w:t>s</w:t>
      </w:r>
      <w:r w:rsidRPr="0064138E">
        <w:rPr>
          <w:rFonts w:cs="Tahoma"/>
          <w:b/>
          <w:bCs/>
          <w:szCs w:val="23"/>
        </w:rPr>
        <w:t xml:space="preserve"> :</w:t>
      </w:r>
    </w:p>
    <w:p w14:paraId="1F31B426" w14:textId="5A010368" w:rsidR="0064138E" w:rsidRPr="0064138E" w:rsidRDefault="0064138E" w:rsidP="0064138E">
      <w:pPr>
        <w:rPr>
          <w:rFonts w:cs="Tahoma"/>
          <w:szCs w:val="23"/>
        </w:rPr>
      </w:pPr>
      <w:r w:rsidRPr="0064138E">
        <w:rPr>
          <w:rFonts w:cs="Tahoma"/>
          <w:b/>
          <w:bCs/>
          <w:szCs w:val="23"/>
        </w:rPr>
        <w:t>Objectif de progression :</w:t>
      </w:r>
      <w:r w:rsidRPr="0064138E">
        <w:rPr>
          <w:rFonts w:cs="Tahoma"/>
          <w:szCs w:val="23"/>
        </w:rPr>
        <w:br/>
      </w:r>
      <w:r w:rsidR="00DC0023">
        <w:rPr>
          <w:rFonts w:cs="Tahoma"/>
          <w:szCs w:val="23"/>
        </w:rPr>
        <w:t>Dans l’hypothèse où il y aurait des écarts de rémunération, les parties devr</w:t>
      </w:r>
      <w:r w:rsidR="009232C8">
        <w:rPr>
          <w:rFonts w:cs="Tahoma"/>
          <w:szCs w:val="23"/>
        </w:rPr>
        <w:t xml:space="preserve">ont s’engager à réduire ces écarts. </w:t>
      </w:r>
      <w:r w:rsidRPr="0064138E">
        <w:rPr>
          <w:rFonts w:cs="Tahoma"/>
          <w:szCs w:val="23"/>
        </w:rPr>
        <w:br/>
        <w:t>(Objectif à préciser et, dans la mesure du possible, à quantifier)</w:t>
      </w:r>
    </w:p>
    <w:p w14:paraId="50D8EA19" w14:textId="77777777" w:rsidR="0064138E" w:rsidRPr="0064138E" w:rsidRDefault="0064138E" w:rsidP="0064138E">
      <w:pPr>
        <w:rPr>
          <w:rFonts w:cs="Tahoma"/>
          <w:szCs w:val="23"/>
        </w:rPr>
      </w:pPr>
      <w:r w:rsidRPr="0064138E">
        <w:rPr>
          <w:rFonts w:cs="Tahoma"/>
          <w:b/>
          <w:bCs/>
          <w:szCs w:val="23"/>
        </w:rPr>
        <w:t>Actions :</w:t>
      </w:r>
    </w:p>
    <w:p w14:paraId="2C99A82F" w14:textId="77777777" w:rsidR="0064138E" w:rsidRPr="0064138E" w:rsidRDefault="0064138E" w:rsidP="0064138E">
      <w:pPr>
        <w:numPr>
          <w:ilvl w:val="0"/>
          <w:numId w:val="14"/>
        </w:numPr>
        <w:rPr>
          <w:rFonts w:cs="Tahoma"/>
          <w:szCs w:val="23"/>
        </w:rPr>
      </w:pPr>
      <w:r w:rsidRPr="0064138E">
        <w:rPr>
          <w:rFonts w:cs="Tahoma"/>
          <w:szCs w:val="23"/>
        </w:rPr>
        <w:t xml:space="preserve">… </w:t>
      </w:r>
    </w:p>
    <w:p w14:paraId="1DD5EA85" w14:textId="24F05C19" w:rsidR="0064138E" w:rsidRPr="0064138E" w:rsidRDefault="0064138E" w:rsidP="0064138E">
      <w:pPr>
        <w:numPr>
          <w:ilvl w:val="0"/>
          <w:numId w:val="14"/>
        </w:numPr>
        <w:rPr>
          <w:rFonts w:cs="Tahoma"/>
          <w:szCs w:val="23"/>
        </w:rPr>
      </w:pPr>
      <w:r w:rsidRPr="0064138E">
        <w:rPr>
          <w:rFonts w:cs="Tahoma"/>
          <w:szCs w:val="23"/>
        </w:rPr>
        <w:t>…</w:t>
      </w:r>
    </w:p>
    <w:p w14:paraId="3292A2D2" w14:textId="77777777" w:rsidR="0064138E" w:rsidRDefault="0064138E" w:rsidP="0064138E">
      <w:pPr>
        <w:rPr>
          <w:rFonts w:cs="Tahoma"/>
          <w:b/>
          <w:bCs/>
          <w:szCs w:val="23"/>
        </w:rPr>
      </w:pPr>
      <w:r w:rsidRPr="0064138E">
        <w:rPr>
          <w:rFonts w:cs="Tahoma"/>
          <w:b/>
          <w:bCs/>
          <w:szCs w:val="23"/>
        </w:rPr>
        <w:t>Indicateurs de suivi :</w:t>
      </w:r>
    </w:p>
    <w:p w14:paraId="5E788FC0" w14:textId="24768908" w:rsidR="009D7E0C" w:rsidRDefault="002B6CA3" w:rsidP="009D7E0C">
      <w:pPr>
        <w:rPr>
          <w:rFonts w:cs="Tahoma"/>
          <w:b/>
          <w:bCs/>
          <w:szCs w:val="23"/>
        </w:rPr>
      </w:pPr>
      <w:r>
        <w:rPr>
          <w:rFonts w:cs="Tahoma"/>
          <w:b/>
          <w:bCs/>
          <w:szCs w:val="23"/>
        </w:rPr>
        <w:t>Budget et m</w:t>
      </w:r>
      <w:r w:rsidR="00315F6A">
        <w:rPr>
          <w:rFonts w:cs="Tahoma"/>
          <w:b/>
          <w:bCs/>
          <w:szCs w:val="23"/>
        </w:rPr>
        <w:t xml:space="preserve">oyens mobilisés </w:t>
      </w:r>
      <w:r w:rsidR="009D7E0C">
        <w:rPr>
          <w:rFonts w:cs="Tahoma"/>
          <w:b/>
          <w:bCs/>
          <w:szCs w:val="23"/>
        </w:rPr>
        <w:t>(humains, organisationnels et, le cas échéant, financiers) :</w:t>
      </w:r>
    </w:p>
    <w:p w14:paraId="77DBF7B6" w14:textId="429011A4" w:rsidR="00016718" w:rsidRDefault="0064138E" w:rsidP="007E7530">
      <w:pPr>
        <w:rPr>
          <w:rFonts w:cs="Tahoma"/>
          <w:szCs w:val="23"/>
        </w:rPr>
      </w:pPr>
      <w:r w:rsidRPr="0064138E">
        <w:rPr>
          <w:rFonts w:cs="Tahoma"/>
          <w:b/>
          <w:bCs/>
          <w:szCs w:val="23"/>
        </w:rPr>
        <w:t>Échéancier :</w:t>
      </w:r>
      <w:r w:rsidR="00B80A47">
        <w:rPr>
          <w:rFonts w:cs="Tahoma"/>
          <w:b/>
          <w:bCs/>
          <w:szCs w:val="23"/>
        </w:rPr>
        <w:t xml:space="preserve"> </w:t>
      </w:r>
    </w:p>
    <w:p w14:paraId="5576A211" w14:textId="77777777" w:rsidR="009D7E0C" w:rsidRPr="00F246B6" w:rsidRDefault="009D7E0C" w:rsidP="007E7530">
      <w:pPr>
        <w:rPr>
          <w:rFonts w:cs="Tahoma"/>
          <w:szCs w:val="23"/>
        </w:rPr>
      </w:pPr>
    </w:p>
    <w:p w14:paraId="1710CCCF" w14:textId="633ABA22" w:rsidR="007E7530" w:rsidRPr="00016718" w:rsidRDefault="00016718" w:rsidP="00016718">
      <w:pPr>
        <w:pStyle w:val="Sous-titre"/>
        <w:rPr>
          <w:i/>
        </w:rPr>
      </w:pPr>
      <w:r>
        <w:t xml:space="preserve">Article 6 – </w:t>
      </w:r>
      <w:r w:rsidRPr="00016718">
        <w:rPr>
          <w:highlight w:val="yellow"/>
        </w:rPr>
        <w:t>Deuxième domaine d’action</w:t>
      </w:r>
    </w:p>
    <w:p w14:paraId="5660C9DD" w14:textId="7273C767" w:rsidR="00016718" w:rsidRPr="0064138E" w:rsidRDefault="00016718" w:rsidP="00016718">
      <w:pPr>
        <w:rPr>
          <w:rFonts w:cs="Tahoma"/>
          <w:szCs w:val="23"/>
        </w:rPr>
      </w:pPr>
      <w:r w:rsidRPr="0064138E">
        <w:rPr>
          <w:rFonts w:cs="Tahoma"/>
          <w:b/>
          <w:bCs/>
          <w:szCs w:val="23"/>
        </w:rPr>
        <w:t>Constat</w:t>
      </w:r>
      <w:r w:rsidR="002B6CA3">
        <w:rPr>
          <w:rFonts w:cs="Tahoma"/>
          <w:b/>
          <w:bCs/>
          <w:szCs w:val="23"/>
        </w:rPr>
        <w:t>s</w:t>
      </w:r>
      <w:r w:rsidRPr="0064138E">
        <w:rPr>
          <w:rFonts w:cs="Tahoma"/>
          <w:b/>
          <w:bCs/>
          <w:szCs w:val="23"/>
        </w:rPr>
        <w:t xml:space="preserve"> :</w:t>
      </w:r>
    </w:p>
    <w:p w14:paraId="5A2D0777" w14:textId="768CCAB5" w:rsidR="00016718" w:rsidRPr="0064138E" w:rsidRDefault="00016718" w:rsidP="00016718">
      <w:pPr>
        <w:rPr>
          <w:rFonts w:cs="Tahoma"/>
          <w:szCs w:val="23"/>
        </w:rPr>
      </w:pPr>
      <w:r w:rsidRPr="0064138E">
        <w:rPr>
          <w:rFonts w:cs="Tahoma"/>
          <w:b/>
          <w:bCs/>
          <w:szCs w:val="23"/>
        </w:rPr>
        <w:t>Objectif de progression :</w:t>
      </w:r>
      <w:r w:rsidRPr="0064138E">
        <w:rPr>
          <w:rFonts w:cs="Tahoma"/>
          <w:szCs w:val="23"/>
        </w:rPr>
        <w:br/>
        <w:t>(Objectif à préciser et, dans la mesure du possible, à quantifier)</w:t>
      </w:r>
    </w:p>
    <w:p w14:paraId="0C843474" w14:textId="77777777" w:rsidR="00016718" w:rsidRPr="0064138E" w:rsidRDefault="00016718" w:rsidP="00016718">
      <w:pPr>
        <w:rPr>
          <w:rFonts w:cs="Tahoma"/>
          <w:szCs w:val="23"/>
        </w:rPr>
      </w:pPr>
      <w:r w:rsidRPr="0064138E">
        <w:rPr>
          <w:rFonts w:cs="Tahoma"/>
          <w:b/>
          <w:bCs/>
          <w:szCs w:val="23"/>
        </w:rPr>
        <w:t>Actions :</w:t>
      </w:r>
    </w:p>
    <w:p w14:paraId="46DCFFE9" w14:textId="77777777" w:rsidR="00016718" w:rsidRPr="0064138E" w:rsidRDefault="00016718" w:rsidP="00016718">
      <w:pPr>
        <w:numPr>
          <w:ilvl w:val="0"/>
          <w:numId w:val="14"/>
        </w:numPr>
        <w:rPr>
          <w:rFonts w:cs="Tahoma"/>
          <w:szCs w:val="23"/>
        </w:rPr>
      </w:pPr>
      <w:r w:rsidRPr="0064138E">
        <w:rPr>
          <w:rFonts w:cs="Tahoma"/>
          <w:szCs w:val="23"/>
        </w:rPr>
        <w:t xml:space="preserve">… </w:t>
      </w:r>
    </w:p>
    <w:p w14:paraId="27526935" w14:textId="77777777" w:rsidR="00016718" w:rsidRPr="0064138E" w:rsidRDefault="00016718" w:rsidP="00016718">
      <w:pPr>
        <w:numPr>
          <w:ilvl w:val="0"/>
          <w:numId w:val="14"/>
        </w:numPr>
        <w:rPr>
          <w:rFonts w:cs="Tahoma"/>
          <w:szCs w:val="23"/>
        </w:rPr>
      </w:pPr>
      <w:r w:rsidRPr="0064138E">
        <w:rPr>
          <w:rFonts w:cs="Tahoma"/>
          <w:szCs w:val="23"/>
        </w:rPr>
        <w:t>…</w:t>
      </w:r>
    </w:p>
    <w:p w14:paraId="1F9AEEBF" w14:textId="77777777" w:rsidR="00016718" w:rsidRDefault="00016718" w:rsidP="00016718">
      <w:pPr>
        <w:rPr>
          <w:rFonts w:cs="Tahoma"/>
          <w:b/>
          <w:bCs/>
          <w:szCs w:val="23"/>
        </w:rPr>
      </w:pPr>
      <w:r w:rsidRPr="0064138E">
        <w:rPr>
          <w:rFonts w:cs="Tahoma"/>
          <w:b/>
          <w:bCs/>
          <w:szCs w:val="23"/>
        </w:rPr>
        <w:t>Indicateurs de suivi :</w:t>
      </w:r>
    </w:p>
    <w:p w14:paraId="1C1CD5A7" w14:textId="7CE344FD" w:rsidR="00016718" w:rsidRPr="001378ED" w:rsidRDefault="002B6CA3" w:rsidP="009D7E0C">
      <w:pPr>
        <w:rPr>
          <w:rFonts w:cs="Tahoma"/>
          <w:szCs w:val="23"/>
        </w:rPr>
      </w:pPr>
      <w:r>
        <w:rPr>
          <w:rFonts w:cs="Tahoma"/>
          <w:b/>
          <w:bCs/>
          <w:szCs w:val="23"/>
        </w:rPr>
        <w:lastRenderedPageBreak/>
        <w:t>Budget et m</w:t>
      </w:r>
      <w:r w:rsidR="00016718">
        <w:rPr>
          <w:rFonts w:cs="Tahoma"/>
          <w:b/>
          <w:bCs/>
          <w:szCs w:val="23"/>
        </w:rPr>
        <w:t>oyens mobilisés (</w:t>
      </w:r>
      <w:r w:rsidR="009D7E0C">
        <w:rPr>
          <w:rFonts w:cs="Tahoma"/>
          <w:b/>
          <w:bCs/>
          <w:szCs w:val="23"/>
        </w:rPr>
        <w:t>humains, organisationnels et, le cas échéant, financiers) :</w:t>
      </w:r>
    </w:p>
    <w:p w14:paraId="193D26E9" w14:textId="77777777" w:rsidR="00016718" w:rsidRDefault="00016718" w:rsidP="00016718">
      <w:pPr>
        <w:rPr>
          <w:rFonts w:cs="Tahoma"/>
          <w:b/>
          <w:bCs/>
          <w:szCs w:val="23"/>
        </w:rPr>
      </w:pPr>
      <w:r w:rsidRPr="0064138E">
        <w:rPr>
          <w:rFonts w:cs="Tahoma"/>
          <w:b/>
          <w:bCs/>
          <w:szCs w:val="23"/>
        </w:rPr>
        <w:t>Échéancier :</w:t>
      </w:r>
      <w:r>
        <w:rPr>
          <w:rFonts w:cs="Tahoma"/>
          <w:b/>
          <w:bCs/>
          <w:szCs w:val="23"/>
        </w:rPr>
        <w:t xml:space="preserve"> </w:t>
      </w:r>
    </w:p>
    <w:p w14:paraId="40CAA892" w14:textId="77777777" w:rsidR="009D7E0C" w:rsidRDefault="009D7E0C" w:rsidP="00016718">
      <w:pPr>
        <w:rPr>
          <w:rFonts w:cs="Tahoma"/>
          <w:szCs w:val="23"/>
        </w:rPr>
      </w:pPr>
    </w:p>
    <w:p w14:paraId="39424752" w14:textId="7054A517" w:rsidR="007E7530" w:rsidRPr="00F246B6" w:rsidRDefault="009D7E0C" w:rsidP="009D7E0C">
      <w:pPr>
        <w:pStyle w:val="Sous-titre"/>
        <w:rPr>
          <w:rFonts w:cs="Tahoma"/>
          <w:szCs w:val="23"/>
        </w:rPr>
      </w:pPr>
      <w:r>
        <w:t xml:space="preserve">Article 7 – </w:t>
      </w:r>
      <w:r>
        <w:rPr>
          <w:highlight w:val="yellow"/>
        </w:rPr>
        <w:t xml:space="preserve">Troisième </w:t>
      </w:r>
      <w:r w:rsidRPr="00016718">
        <w:rPr>
          <w:highlight w:val="yellow"/>
        </w:rPr>
        <w:t>domaine d’action</w:t>
      </w:r>
    </w:p>
    <w:p w14:paraId="1720FA8F" w14:textId="35DA9293" w:rsidR="009D7E0C" w:rsidRPr="0064138E" w:rsidRDefault="009D7E0C" w:rsidP="009D7E0C">
      <w:pPr>
        <w:rPr>
          <w:rFonts w:cs="Tahoma"/>
          <w:szCs w:val="23"/>
        </w:rPr>
      </w:pPr>
      <w:r w:rsidRPr="0064138E">
        <w:rPr>
          <w:rFonts w:cs="Tahoma"/>
          <w:b/>
          <w:bCs/>
          <w:szCs w:val="23"/>
        </w:rPr>
        <w:t>Constat</w:t>
      </w:r>
      <w:r w:rsidR="002B6CA3">
        <w:rPr>
          <w:rFonts w:cs="Tahoma"/>
          <w:b/>
          <w:bCs/>
          <w:szCs w:val="23"/>
        </w:rPr>
        <w:t>s</w:t>
      </w:r>
      <w:r w:rsidRPr="0064138E">
        <w:rPr>
          <w:rFonts w:cs="Tahoma"/>
          <w:b/>
          <w:bCs/>
          <w:szCs w:val="23"/>
        </w:rPr>
        <w:t xml:space="preserve"> :</w:t>
      </w:r>
    </w:p>
    <w:p w14:paraId="67390ABA" w14:textId="6C1180F3" w:rsidR="009D7E0C" w:rsidRPr="0064138E" w:rsidRDefault="009D7E0C" w:rsidP="009D7E0C">
      <w:pPr>
        <w:rPr>
          <w:rFonts w:cs="Tahoma"/>
          <w:szCs w:val="23"/>
        </w:rPr>
      </w:pPr>
      <w:r w:rsidRPr="0064138E">
        <w:rPr>
          <w:rFonts w:cs="Tahoma"/>
          <w:b/>
          <w:bCs/>
          <w:szCs w:val="23"/>
        </w:rPr>
        <w:t>Objectif de progression :</w:t>
      </w:r>
      <w:r w:rsidRPr="0064138E">
        <w:rPr>
          <w:rFonts w:cs="Tahoma"/>
          <w:szCs w:val="23"/>
        </w:rPr>
        <w:br/>
        <w:t>(Objectif à préciser et, dans la mesure du possible, à quantifier)</w:t>
      </w:r>
    </w:p>
    <w:p w14:paraId="125D660D" w14:textId="77777777" w:rsidR="009D7E0C" w:rsidRPr="0064138E" w:rsidRDefault="009D7E0C" w:rsidP="009D7E0C">
      <w:pPr>
        <w:rPr>
          <w:rFonts w:cs="Tahoma"/>
          <w:szCs w:val="23"/>
        </w:rPr>
      </w:pPr>
      <w:r w:rsidRPr="0064138E">
        <w:rPr>
          <w:rFonts w:cs="Tahoma"/>
          <w:b/>
          <w:bCs/>
          <w:szCs w:val="23"/>
        </w:rPr>
        <w:t>Actions :</w:t>
      </w:r>
    </w:p>
    <w:p w14:paraId="2420CA74" w14:textId="77777777" w:rsidR="009D7E0C" w:rsidRPr="0064138E" w:rsidRDefault="009D7E0C" w:rsidP="009D7E0C">
      <w:pPr>
        <w:numPr>
          <w:ilvl w:val="0"/>
          <w:numId w:val="14"/>
        </w:numPr>
        <w:rPr>
          <w:rFonts w:cs="Tahoma"/>
          <w:szCs w:val="23"/>
        </w:rPr>
      </w:pPr>
      <w:r w:rsidRPr="0064138E">
        <w:rPr>
          <w:rFonts w:cs="Tahoma"/>
          <w:szCs w:val="23"/>
        </w:rPr>
        <w:t xml:space="preserve">… </w:t>
      </w:r>
    </w:p>
    <w:p w14:paraId="190393CB" w14:textId="77777777" w:rsidR="009D7E0C" w:rsidRPr="0064138E" w:rsidRDefault="009D7E0C" w:rsidP="009D7E0C">
      <w:pPr>
        <w:numPr>
          <w:ilvl w:val="0"/>
          <w:numId w:val="14"/>
        </w:numPr>
        <w:rPr>
          <w:rFonts w:cs="Tahoma"/>
          <w:szCs w:val="23"/>
        </w:rPr>
      </w:pPr>
      <w:r w:rsidRPr="0064138E">
        <w:rPr>
          <w:rFonts w:cs="Tahoma"/>
          <w:szCs w:val="23"/>
        </w:rPr>
        <w:t>…</w:t>
      </w:r>
    </w:p>
    <w:p w14:paraId="39498972" w14:textId="77777777" w:rsidR="009D7E0C" w:rsidRDefault="009D7E0C" w:rsidP="009D7E0C">
      <w:pPr>
        <w:rPr>
          <w:rFonts w:cs="Tahoma"/>
          <w:b/>
          <w:bCs/>
          <w:szCs w:val="23"/>
        </w:rPr>
      </w:pPr>
      <w:r w:rsidRPr="0064138E">
        <w:rPr>
          <w:rFonts w:cs="Tahoma"/>
          <w:b/>
          <w:bCs/>
          <w:szCs w:val="23"/>
        </w:rPr>
        <w:t>Indicateurs de suivi :</w:t>
      </w:r>
    </w:p>
    <w:p w14:paraId="552AA4D1" w14:textId="7FAE52AF" w:rsidR="009D7E0C" w:rsidRPr="001378ED" w:rsidRDefault="002B6CA3" w:rsidP="009D7E0C">
      <w:pPr>
        <w:rPr>
          <w:rFonts w:cs="Tahoma"/>
          <w:szCs w:val="23"/>
        </w:rPr>
      </w:pPr>
      <w:r>
        <w:rPr>
          <w:rFonts w:cs="Tahoma"/>
          <w:b/>
          <w:bCs/>
          <w:szCs w:val="23"/>
        </w:rPr>
        <w:t>Budget et m</w:t>
      </w:r>
      <w:r w:rsidR="009D7E0C">
        <w:rPr>
          <w:rFonts w:cs="Tahoma"/>
          <w:b/>
          <w:bCs/>
          <w:szCs w:val="23"/>
        </w:rPr>
        <w:t>oyens mobilisés (humains, organisationnels et, le cas échéant, financiers) :</w:t>
      </w:r>
    </w:p>
    <w:p w14:paraId="70E33789" w14:textId="365E2005" w:rsidR="007E7530" w:rsidRDefault="009D7E0C" w:rsidP="009D7E0C">
      <w:pPr>
        <w:rPr>
          <w:rFonts w:cs="Tahoma"/>
          <w:b/>
          <w:bCs/>
          <w:szCs w:val="23"/>
        </w:rPr>
      </w:pPr>
      <w:r w:rsidRPr="0064138E">
        <w:rPr>
          <w:rFonts w:cs="Tahoma"/>
          <w:b/>
          <w:bCs/>
          <w:szCs w:val="23"/>
        </w:rPr>
        <w:t>Échéancier :</w:t>
      </w:r>
      <w:r>
        <w:rPr>
          <w:rFonts w:cs="Tahoma"/>
          <w:b/>
          <w:bCs/>
          <w:szCs w:val="23"/>
        </w:rPr>
        <w:t xml:space="preserve"> </w:t>
      </w:r>
    </w:p>
    <w:p w14:paraId="5581F99E" w14:textId="77777777" w:rsidR="00EA10C9" w:rsidRDefault="00EA10C9" w:rsidP="00EA10C9">
      <w:pPr>
        <w:jc w:val="left"/>
        <w:rPr>
          <w:rFonts w:cs="Tahoma"/>
          <w:b/>
          <w:bCs/>
          <w:szCs w:val="23"/>
        </w:rPr>
      </w:pPr>
    </w:p>
    <w:p w14:paraId="57D67050" w14:textId="48D604C6" w:rsidR="007E7530" w:rsidRPr="00EA10C9" w:rsidRDefault="009D7E0C" w:rsidP="00EA10C9">
      <w:pPr>
        <w:pStyle w:val="Sous-titre"/>
        <w:rPr>
          <w:rFonts w:cs="Tahoma"/>
          <w:bCs/>
          <w:szCs w:val="23"/>
        </w:rPr>
      </w:pPr>
      <w:r>
        <w:t xml:space="preserve">Article 8 – Quatrième domaine d’action </w:t>
      </w:r>
    </w:p>
    <w:p w14:paraId="54A34E30" w14:textId="73897EE2" w:rsidR="005823D4" w:rsidRPr="005823D4" w:rsidRDefault="005823D4" w:rsidP="005823D4">
      <w:pPr>
        <w:rPr>
          <w:i/>
          <w:iCs/>
        </w:rPr>
      </w:pPr>
      <w:r w:rsidRPr="005823D4">
        <w:rPr>
          <w:i/>
          <w:iCs/>
        </w:rPr>
        <w:t>(</w:t>
      </w:r>
      <w:r w:rsidR="00BC52E4" w:rsidRPr="00EA10C9">
        <w:rPr>
          <w:i/>
          <w:iCs/>
          <w:highlight w:val="yellow"/>
        </w:rPr>
        <w:t>Ce 4</w:t>
      </w:r>
      <w:r w:rsidR="00BC52E4" w:rsidRPr="00EA10C9">
        <w:rPr>
          <w:i/>
          <w:iCs/>
          <w:highlight w:val="yellow"/>
          <w:vertAlign w:val="superscript"/>
        </w:rPr>
        <w:t>ème</w:t>
      </w:r>
      <w:r w:rsidR="00BC52E4" w:rsidRPr="00EA10C9">
        <w:rPr>
          <w:i/>
          <w:iCs/>
          <w:highlight w:val="yellow"/>
        </w:rPr>
        <w:t xml:space="preserve"> </w:t>
      </w:r>
      <w:r w:rsidRPr="00EA10C9">
        <w:rPr>
          <w:i/>
          <w:iCs/>
          <w:highlight w:val="yellow"/>
        </w:rPr>
        <w:t xml:space="preserve">domaine est obligatoire dans les entreprises d’au moins 300 </w:t>
      </w:r>
      <w:proofErr w:type="spellStart"/>
      <w:r w:rsidRPr="00EA10C9">
        <w:rPr>
          <w:i/>
          <w:iCs/>
          <w:highlight w:val="yellow"/>
        </w:rPr>
        <w:t>salarié·es</w:t>
      </w:r>
      <w:proofErr w:type="spellEnd"/>
      <w:r w:rsidRPr="005823D4">
        <w:rPr>
          <w:i/>
          <w:iCs/>
        </w:rPr>
        <w:t>)</w:t>
      </w:r>
    </w:p>
    <w:p w14:paraId="282F6AEA" w14:textId="5DA6F670" w:rsidR="009D7E0C" w:rsidRPr="0064138E" w:rsidRDefault="009D7E0C" w:rsidP="009D7E0C">
      <w:pPr>
        <w:rPr>
          <w:rFonts w:cs="Tahoma"/>
          <w:szCs w:val="23"/>
        </w:rPr>
      </w:pPr>
      <w:r w:rsidRPr="0064138E">
        <w:rPr>
          <w:rFonts w:cs="Tahoma"/>
          <w:b/>
          <w:bCs/>
          <w:szCs w:val="23"/>
        </w:rPr>
        <w:t>Constat</w:t>
      </w:r>
      <w:r w:rsidR="002B6CA3">
        <w:rPr>
          <w:rFonts w:cs="Tahoma"/>
          <w:b/>
          <w:bCs/>
          <w:szCs w:val="23"/>
        </w:rPr>
        <w:t>s</w:t>
      </w:r>
      <w:r w:rsidRPr="0064138E">
        <w:rPr>
          <w:rFonts w:cs="Tahoma"/>
          <w:b/>
          <w:bCs/>
          <w:szCs w:val="23"/>
        </w:rPr>
        <w:t xml:space="preserve"> :</w:t>
      </w:r>
    </w:p>
    <w:p w14:paraId="3E2561FC" w14:textId="109981B4" w:rsidR="009D7E0C" w:rsidRPr="0064138E" w:rsidRDefault="009D7E0C" w:rsidP="009D7E0C">
      <w:pPr>
        <w:rPr>
          <w:rFonts w:cs="Tahoma"/>
          <w:szCs w:val="23"/>
        </w:rPr>
      </w:pPr>
      <w:r w:rsidRPr="0064138E">
        <w:rPr>
          <w:rFonts w:cs="Tahoma"/>
          <w:b/>
          <w:bCs/>
          <w:szCs w:val="23"/>
        </w:rPr>
        <w:t>Objectif de progression :</w:t>
      </w:r>
      <w:r w:rsidRPr="0064138E">
        <w:rPr>
          <w:rFonts w:cs="Tahoma"/>
          <w:szCs w:val="23"/>
        </w:rPr>
        <w:br/>
        <w:t>(Objectif à préciser et, dans la mesure du possible, à quantifier)</w:t>
      </w:r>
    </w:p>
    <w:p w14:paraId="3B2CC542" w14:textId="77777777" w:rsidR="009D7E0C" w:rsidRPr="0064138E" w:rsidRDefault="009D7E0C" w:rsidP="009D7E0C">
      <w:pPr>
        <w:rPr>
          <w:rFonts w:cs="Tahoma"/>
          <w:szCs w:val="23"/>
        </w:rPr>
      </w:pPr>
      <w:r w:rsidRPr="0064138E">
        <w:rPr>
          <w:rFonts w:cs="Tahoma"/>
          <w:b/>
          <w:bCs/>
          <w:szCs w:val="23"/>
        </w:rPr>
        <w:t>Actions :</w:t>
      </w:r>
    </w:p>
    <w:p w14:paraId="3F983E1B" w14:textId="77777777" w:rsidR="009D7E0C" w:rsidRPr="0064138E" w:rsidRDefault="009D7E0C" w:rsidP="009D7E0C">
      <w:pPr>
        <w:numPr>
          <w:ilvl w:val="0"/>
          <w:numId w:val="14"/>
        </w:numPr>
        <w:rPr>
          <w:rFonts w:cs="Tahoma"/>
          <w:szCs w:val="23"/>
        </w:rPr>
      </w:pPr>
      <w:r w:rsidRPr="0064138E">
        <w:rPr>
          <w:rFonts w:cs="Tahoma"/>
          <w:szCs w:val="23"/>
        </w:rPr>
        <w:t xml:space="preserve">… </w:t>
      </w:r>
    </w:p>
    <w:p w14:paraId="4E937670" w14:textId="77777777" w:rsidR="009D7E0C" w:rsidRPr="0064138E" w:rsidRDefault="009D7E0C" w:rsidP="009D7E0C">
      <w:pPr>
        <w:numPr>
          <w:ilvl w:val="0"/>
          <w:numId w:val="14"/>
        </w:numPr>
        <w:rPr>
          <w:rFonts w:cs="Tahoma"/>
          <w:szCs w:val="23"/>
        </w:rPr>
      </w:pPr>
      <w:r w:rsidRPr="0064138E">
        <w:rPr>
          <w:rFonts w:cs="Tahoma"/>
          <w:szCs w:val="23"/>
        </w:rPr>
        <w:t>…</w:t>
      </w:r>
    </w:p>
    <w:p w14:paraId="0A337E5B" w14:textId="77777777" w:rsidR="009D7E0C" w:rsidRDefault="009D7E0C" w:rsidP="009D7E0C">
      <w:pPr>
        <w:rPr>
          <w:rFonts w:cs="Tahoma"/>
          <w:b/>
          <w:bCs/>
          <w:szCs w:val="23"/>
        </w:rPr>
      </w:pPr>
      <w:r w:rsidRPr="0064138E">
        <w:rPr>
          <w:rFonts w:cs="Tahoma"/>
          <w:b/>
          <w:bCs/>
          <w:szCs w:val="23"/>
        </w:rPr>
        <w:t>Indicateurs de suivi :</w:t>
      </w:r>
    </w:p>
    <w:p w14:paraId="74833076" w14:textId="1FE06C6E" w:rsidR="009D7E0C" w:rsidRPr="001378ED" w:rsidRDefault="002B6CA3" w:rsidP="009D7E0C">
      <w:pPr>
        <w:rPr>
          <w:rFonts w:cs="Tahoma"/>
          <w:szCs w:val="23"/>
        </w:rPr>
      </w:pPr>
      <w:r>
        <w:rPr>
          <w:rFonts w:cs="Tahoma"/>
          <w:b/>
          <w:bCs/>
          <w:szCs w:val="23"/>
        </w:rPr>
        <w:t>Budget et m</w:t>
      </w:r>
      <w:r w:rsidR="009D7E0C">
        <w:rPr>
          <w:rFonts w:cs="Tahoma"/>
          <w:b/>
          <w:bCs/>
          <w:szCs w:val="23"/>
        </w:rPr>
        <w:t>oyens mobilisés (humains, organisationnels et, le cas échéant, financiers) :</w:t>
      </w:r>
    </w:p>
    <w:p w14:paraId="65337E5F" w14:textId="074575A6" w:rsidR="00AC1B4A" w:rsidRDefault="009D7E0C" w:rsidP="00AC1B4A">
      <w:pPr>
        <w:rPr>
          <w:rFonts w:cs="Tahoma"/>
          <w:b/>
          <w:bCs/>
          <w:szCs w:val="23"/>
        </w:rPr>
      </w:pPr>
      <w:r w:rsidRPr="0064138E">
        <w:rPr>
          <w:rFonts w:cs="Tahoma"/>
          <w:b/>
          <w:bCs/>
          <w:szCs w:val="23"/>
        </w:rPr>
        <w:t>Échéancier :</w:t>
      </w:r>
      <w:r>
        <w:rPr>
          <w:rFonts w:cs="Tahoma"/>
          <w:b/>
          <w:bCs/>
          <w:szCs w:val="23"/>
        </w:rPr>
        <w:t xml:space="preserve"> </w:t>
      </w:r>
    </w:p>
    <w:p w14:paraId="53CC4B7B" w14:textId="112A22F6" w:rsidR="00EA10C9" w:rsidRDefault="00EA10C9">
      <w:pPr>
        <w:jc w:val="left"/>
        <w:rPr>
          <w:rFonts w:cs="Tahoma"/>
          <w:b/>
          <w:bCs/>
          <w:szCs w:val="23"/>
        </w:rPr>
      </w:pPr>
      <w:r>
        <w:rPr>
          <w:rFonts w:cs="Tahoma"/>
          <w:b/>
          <w:bCs/>
          <w:szCs w:val="23"/>
        </w:rPr>
        <w:br w:type="page"/>
      </w:r>
    </w:p>
    <w:p w14:paraId="5D2C4EDF" w14:textId="77777777" w:rsidR="00EA10C9" w:rsidRPr="00F246B6" w:rsidRDefault="00EA10C9" w:rsidP="007E7530">
      <w:pPr>
        <w:spacing w:before="80"/>
        <w:rPr>
          <w:rFonts w:cs="Tahoma"/>
          <w:szCs w:val="23"/>
        </w:rPr>
      </w:pPr>
    </w:p>
    <w:p w14:paraId="6CB05E37" w14:textId="77777777" w:rsidR="00472096" w:rsidRPr="00D81D82" w:rsidRDefault="00472096" w:rsidP="00472096">
      <w:pPr>
        <w:pStyle w:val="Sous-titre"/>
      </w:pPr>
      <w:r w:rsidRPr="00F246B6">
        <w:t>A</w:t>
      </w:r>
      <w:r>
        <w:t>rticle 9 – Suivi de l’accord</w:t>
      </w:r>
    </w:p>
    <w:p w14:paraId="0537301A" w14:textId="77777777" w:rsidR="00BD07E5" w:rsidRPr="00BD07E5" w:rsidRDefault="00685874" w:rsidP="00BD07E5">
      <w:pPr>
        <w:pStyle w:val="Sous-titre"/>
        <w:spacing w:after="0" w:line="240" w:lineRule="auto"/>
        <w:rPr>
          <w:b w:val="0"/>
          <w:bCs/>
        </w:rPr>
      </w:pPr>
      <w:r w:rsidRPr="00BD07E5">
        <w:rPr>
          <w:b w:val="0"/>
          <w:bCs/>
        </w:rPr>
        <w:t xml:space="preserve">La mise en œuvre du présent accord fait l’objet d’un </w:t>
      </w:r>
      <w:r w:rsidR="00BD07E5" w:rsidRPr="00BD07E5">
        <w:rPr>
          <w:b w:val="0"/>
          <w:bCs/>
        </w:rPr>
        <w:t xml:space="preserve">suivi régulier. </w:t>
      </w:r>
    </w:p>
    <w:p w14:paraId="3CBDBA7C" w14:textId="6897A6FE" w:rsidR="00472096" w:rsidRPr="00BD07E5" w:rsidRDefault="00BD07E5" w:rsidP="00BD07E5">
      <w:pPr>
        <w:pStyle w:val="Sous-titre"/>
        <w:spacing w:after="0" w:line="240" w:lineRule="auto"/>
        <w:rPr>
          <w:b w:val="0"/>
          <w:bCs/>
        </w:rPr>
      </w:pPr>
      <w:r w:rsidRPr="00BD07E5">
        <w:rPr>
          <w:b w:val="0"/>
          <w:bCs/>
        </w:rPr>
        <w:t xml:space="preserve">Il revient aux parties de définir les modalités de ce suivi. </w:t>
      </w:r>
      <w:r w:rsidR="00685874" w:rsidRPr="00BD07E5">
        <w:rPr>
          <w:b w:val="0"/>
          <w:bCs/>
        </w:rPr>
        <w:t xml:space="preserve"> </w:t>
      </w:r>
    </w:p>
    <w:p w14:paraId="2AA3E5B7" w14:textId="77777777" w:rsidR="00472096" w:rsidRDefault="00472096" w:rsidP="00F74AA6">
      <w:pPr>
        <w:pStyle w:val="Sous-titre"/>
      </w:pPr>
    </w:p>
    <w:p w14:paraId="298D3DB2" w14:textId="140C6320" w:rsidR="007E7530" w:rsidRPr="00F246B6" w:rsidRDefault="00DA750B" w:rsidP="00F74AA6">
      <w:pPr>
        <w:pStyle w:val="Sous-titre"/>
      </w:pPr>
      <w:r>
        <w:t xml:space="preserve">Article </w:t>
      </w:r>
      <w:r w:rsidR="00472096">
        <w:t>10</w:t>
      </w:r>
      <w:r>
        <w:t xml:space="preserve"> – Durée de l’accord </w:t>
      </w:r>
    </w:p>
    <w:p w14:paraId="2A848D56" w14:textId="532BA68C" w:rsidR="007E7530" w:rsidRPr="00F246B6" w:rsidRDefault="007E7530" w:rsidP="007E7530">
      <w:pPr>
        <w:spacing w:before="80"/>
        <w:rPr>
          <w:rFonts w:cs="Tahoma"/>
          <w:szCs w:val="23"/>
        </w:rPr>
      </w:pPr>
      <w:r w:rsidRPr="00F246B6">
        <w:rPr>
          <w:rFonts w:cs="Tahoma"/>
          <w:szCs w:val="23"/>
        </w:rPr>
        <w:t xml:space="preserve">Le présent accord est conclu pour une durée déterminée de ……  </w:t>
      </w:r>
      <w:proofErr w:type="gramStart"/>
      <w:r w:rsidRPr="00F246B6">
        <w:rPr>
          <w:rFonts w:cs="Tahoma"/>
          <w:szCs w:val="23"/>
        </w:rPr>
        <w:t>ans</w:t>
      </w:r>
      <w:proofErr w:type="gramEnd"/>
      <w:r w:rsidRPr="00F246B6">
        <w:rPr>
          <w:rFonts w:cs="Tahoma"/>
          <w:szCs w:val="23"/>
        </w:rPr>
        <w:t xml:space="preserve"> </w:t>
      </w:r>
      <w:r w:rsidR="000C0523">
        <w:rPr>
          <w:rFonts w:cs="Tahoma"/>
          <w:szCs w:val="23"/>
        </w:rPr>
        <w:t>(maximum 4 ans).</w:t>
      </w:r>
    </w:p>
    <w:p w14:paraId="7121B72D" w14:textId="77777777" w:rsidR="00BD07E5" w:rsidRDefault="00BD07E5" w:rsidP="000C0523">
      <w:pPr>
        <w:pStyle w:val="Sous-titre"/>
      </w:pPr>
    </w:p>
    <w:p w14:paraId="3666F804" w14:textId="1B323B82" w:rsidR="007E7530" w:rsidRPr="00F246B6" w:rsidRDefault="000C0523" w:rsidP="000C0523">
      <w:pPr>
        <w:pStyle w:val="Sous-titre"/>
      </w:pPr>
      <w:r>
        <w:t>Article 1</w:t>
      </w:r>
      <w:r w:rsidR="00472096">
        <w:t>1</w:t>
      </w:r>
      <w:r w:rsidR="002C5F02">
        <w:t xml:space="preserve"> </w:t>
      </w:r>
      <w:r>
        <w:t>– Entrée en vigueur</w:t>
      </w:r>
    </w:p>
    <w:p w14:paraId="274594A9" w14:textId="57ED9C73" w:rsidR="007E7530" w:rsidRDefault="007E7530" w:rsidP="007E7530">
      <w:pPr>
        <w:spacing w:before="80"/>
        <w:rPr>
          <w:rFonts w:cs="Tahoma"/>
          <w:szCs w:val="23"/>
        </w:rPr>
      </w:pPr>
      <w:r w:rsidRPr="00F246B6">
        <w:rPr>
          <w:rFonts w:cs="Tahoma"/>
          <w:szCs w:val="23"/>
        </w:rPr>
        <w:t xml:space="preserve">Le présent accord entrera en vigueur le lendemain de son dépôt à la DREETS. Il cessera par conséquent de s’appliquer le </w:t>
      </w:r>
      <w:proofErr w:type="gramStart"/>
      <w:r w:rsidRPr="00F246B6">
        <w:rPr>
          <w:rFonts w:cs="Tahoma"/>
          <w:szCs w:val="23"/>
        </w:rPr>
        <w:t>…</w:t>
      </w:r>
      <w:r w:rsidR="000C0523">
        <w:rPr>
          <w:rFonts w:cs="Tahoma"/>
          <w:szCs w:val="23"/>
        </w:rPr>
        <w:t xml:space="preserve"> </w:t>
      </w:r>
      <w:r w:rsidRPr="00F246B6">
        <w:rPr>
          <w:rFonts w:cs="Tahoma"/>
          <w:szCs w:val="23"/>
        </w:rPr>
        <w:t>.</w:t>
      </w:r>
      <w:proofErr w:type="gramEnd"/>
      <w:r w:rsidRPr="00F246B6">
        <w:rPr>
          <w:rFonts w:cs="Tahoma"/>
          <w:szCs w:val="23"/>
        </w:rPr>
        <w:t xml:space="preserve"> En application de l’article L.2222-4 du Code du travail, à l’échéance de ce terme, il ne continuera pas à produire ses effets comme un accord à durée indéterminée.</w:t>
      </w:r>
    </w:p>
    <w:p w14:paraId="201A9E91" w14:textId="77777777" w:rsidR="002C5F02" w:rsidRDefault="002C5F02" w:rsidP="002C5F02">
      <w:pPr>
        <w:jc w:val="left"/>
        <w:rPr>
          <w:rFonts w:cs="Tahoma"/>
          <w:szCs w:val="23"/>
        </w:rPr>
      </w:pPr>
    </w:p>
    <w:p w14:paraId="005BB759" w14:textId="17F2BEA5" w:rsidR="00431D4B" w:rsidRPr="002C5F02" w:rsidRDefault="00431D4B" w:rsidP="002C5F02">
      <w:pPr>
        <w:pStyle w:val="Sous-titre"/>
      </w:pPr>
      <w:r w:rsidRPr="002C5F02">
        <w:t>Article 1</w:t>
      </w:r>
      <w:r w:rsidR="00472096">
        <w:t>2</w:t>
      </w:r>
      <w:r w:rsidRPr="002C5F02">
        <w:t xml:space="preserve"> - Révision</w:t>
      </w:r>
    </w:p>
    <w:p w14:paraId="2E08C097" w14:textId="77777777" w:rsidR="000A122A" w:rsidRPr="00DC528E" w:rsidRDefault="000A122A" w:rsidP="000A122A">
      <w:pPr>
        <w:spacing w:line="240" w:lineRule="auto"/>
        <w:rPr>
          <w:szCs w:val="24"/>
        </w:rPr>
      </w:pPr>
      <w:r w:rsidRPr="00DC528E">
        <w:rPr>
          <w:szCs w:val="24"/>
        </w:rPr>
        <w:t>Le présent accord pourra être révisé conformément aux dispositions légales en vigueur.</w:t>
      </w:r>
    </w:p>
    <w:p w14:paraId="20D12FC2" w14:textId="77777777" w:rsidR="000A122A" w:rsidRPr="00DC528E" w:rsidRDefault="000A122A" w:rsidP="000A122A">
      <w:pPr>
        <w:spacing w:line="240" w:lineRule="auto"/>
        <w:rPr>
          <w:szCs w:val="24"/>
        </w:rPr>
      </w:pPr>
      <w:r w:rsidRPr="00DC528E">
        <w:rPr>
          <w:szCs w:val="24"/>
        </w:rPr>
        <w:t>Toute demande de révision devra être notifiée aux autres parties et donner lieu à l’ouverture d’une négociation dans un délai de trois mois.</w:t>
      </w:r>
    </w:p>
    <w:p w14:paraId="168EF5CE" w14:textId="77777777" w:rsidR="00431D4B" w:rsidRPr="00F246B6" w:rsidRDefault="00431D4B" w:rsidP="007E7530">
      <w:pPr>
        <w:spacing w:before="80"/>
        <w:rPr>
          <w:rFonts w:cs="Tahoma"/>
          <w:szCs w:val="23"/>
        </w:rPr>
      </w:pPr>
    </w:p>
    <w:p w14:paraId="3364DDC1" w14:textId="4F3BB974" w:rsidR="007E7530" w:rsidRPr="00F246B6" w:rsidRDefault="007E7530" w:rsidP="00E41FD9">
      <w:pPr>
        <w:pStyle w:val="Sous-titre"/>
      </w:pPr>
      <w:r w:rsidRPr="00F246B6">
        <w:t>A</w:t>
      </w:r>
      <w:r w:rsidR="00431D4B">
        <w:t>rticle 1</w:t>
      </w:r>
      <w:r w:rsidR="00472096">
        <w:t>3</w:t>
      </w:r>
      <w:r w:rsidR="00431D4B">
        <w:t xml:space="preserve"> – Publicité et dépôt</w:t>
      </w:r>
    </w:p>
    <w:p w14:paraId="434AD6E0" w14:textId="77777777" w:rsidR="005672D2" w:rsidRPr="00DC528E" w:rsidRDefault="005672D2" w:rsidP="005672D2">
      <w:pPr>
        <w:spacing w:line="240" w:lineRule="auto"/>
        <w:rPr>
          <w:szCs w:val="24"/>
        </w:rPr>
      </w:pPr>
      <w:r w:rsidRPr="00DC528E">
        <w:rPr>
          <w:szCs w:val="24"/>
        </w:rPr>
        <w:t xml:space="preserve">Le présent accord sera déposé sur la plateforme « </w:t>
      </w:r>
      <w:proofErr w:type="spellStart"/>
      <w:r w:rsidRPr="00DC528E">
        <w:rPr>
          <w:szCs w:val="24"/>
        </w:rPr>
        <w:t>TéléAccords</w:t>
      </w:r>
      <w:proofErr w:type="spellEnd"/>
      <w:r w:rsidRPr="00DC528E">
        <w:rPr>
          <w:szCs w:val="24"/>
        </w:rPr>
        <w:t xml:space="preserve"> » ainsi qu’au greffe du Conseil de prud’hommes compétent.</w:t>
      </w:r>
    </w:p>
    <w:p w14:paraId="074DA293" w14:textId="29221CC8" w:rsidR="00BB10DE" w:rsidRDefault="005672D2" w:rsidP="005672D2">
      <w:pPr>
        <w:rPr>
          <w:szCs w:val="24"/>
        </w:rPr>
      </w:pPr>
      <w:r w:rsidRPr="00DC528E">
        <w:rPr>
          <w:szCs w:val="24"/>
        </w:rPr>
        <w:t>Il entrera en vigueur à compter du lendemain de son dépôt.</w:t>
      </w:r>
    </w:p>
    <w:p w14:paraId="22EA8624" w14:textId="77777777" w:rsidR="005672D2" w:rsidRDefault="005672D2" w:rsidP="005672D2">
      <w:pPr>
        <w:rPr>
          <w:rFonts w:cs="Tahoma"/>
          <w:szCs w:val="23"/>
        </w:rPr>
      </w:pPr>
    </w:p>
    <w:p w14:paraId="6CF275C9" w14:textId="55004B17" w:rsidR="00BB10DE" w:rsidRPr="00DC528E" w:rsidRDefault="00BB10DE" w:rsidP="00BB10DE">
      <w:pPr>
        <w:rPr>
          <w:szCs w:val="24"/>
        </w:rPr>
      </w:pPr>
      <w:r w:rsidRPr="00DC528E">
        <w:rPr>
          <w:b/>
          <w:bCs/>
          <w:szCs w:val="24"/>
        </w:rPr>
        <w:t>Fait à ……………………, le ……………………</w:t>
      </w:r>
    </w:p>
    <w:p w14:paraId="336C5B3C" w14:textId="2D3D5F1D" w:rsidR="00BB10DE" w:rsidRPr="00BB10DE" w:rsidRDefault="00BB10DE" w:rsidP="00BB10DE">
      <w:pPr>
        <w:rPr>
          <w:szCs w:val="24"/>
        </w:rPr>
      </w:pPr>
      <w:r w:rsidRPr="00DC528E">
        <w:rPr>
          <w:szCs w:val="24"/>
        </w:rPr>
        <w:t>En ……… exemplaires originaux</w:t>
      </w:r>
    </w:p>
    <w:p w14:paraId="5EF4DC85" w14:textId="77777777" w:rsidR="00BB10DE" w:rsidRPr="00DC528E" w:rsidRDefault="00BB10DE" w:rsidP="00BB10DE">
      <w:pPr>
        <w:rPr>
          <w:szCs w:val="24"/>
        </w:rPr>
      </w:pPr>
      <w:r w:rsidRPr="00DC528E">
        <w:rPr>
          <w:b/>
          <w:bCs/>
          <w:szCs w:val="24"/>
        </w:rPr>
        <w:t>Pour l’</w:t>
      </w:r>
      <w:r>
        <w:rPr>
          <w:b/>
          <w:bCs/>
          <w:szCs w:val="24"/>
        </w:rPr>
        <w:t>e</w:t>
      </w:r>
      <w:r w:rsidRPr="00DC528E">
        <w:rPr>
          <w:b/>
          <w:bCs/>
          <w:szCs w:val="24"/>
        </w:rPr>
        <w:t>ntreprise</w:t>
      </w:r>
      <w:r w:rsidRPr="00DC528E">
        <w:rPr>
          <w:szCs w:val="24"/>
        </w:rPr>
        <w:br/>
        <w:t>Nom – Fonction – Signature</w:t>
      </w:r>
    </w:p>
    <w:p w14:paraId="2EA64CC9" w14:textId="77777777" w:rsidR="00BB10DE" w:rsidRDefault="00BB10DE" w:rsidP="00BB10DE">
      <w:pPr>
        <w:rPr>
          <w:b/>
          <w:bCs/>
          <w:szCs w:val="24"/>
        </w:rPr>
      </w:pPr>
    </w:p>
    <w:p w14:paraId="2D77115C" w14:textId="775BC683" w:rsidR="00C53178" w:rsidRPr="00F246B6" w:rsidRDefault="00BB10DE">
      <w:pPr>
        <w:rPr>
          <w:szCs w:val="24"/>
        </w:rPr>
      </w:pPr>
      <w:r w:rsidRPr="00DC528E">
        <w:rPr>
          <w:b/>
          <w:bCs/>
          <w:szCs w:val="24"/>
        </w:rPr>
        <w:t>Pour les organisations syndicales</w:t>
      </w:r>
      <w:r w:rsidRPr="00DC528E">
        <w:rPr>
          <w:szCs w:val="24"/>
        </w:rPr>
        <w:br/>
        <w:t>Nom – Organisation – Signature</w:t>
      </w:r>
    </w:p>
    <w:sectPr w:rsidR="00C53178" w:rsidRPr="00F246B6" w:rsidSect="003E4F4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03B1" w14:textId="77777777" w:rsidR="00582FA9" w:rsidRDefault="00582FA9" w:rsidP="00011F2C">
      <w:pPr>
        <w:spacing w:after="0" w:line="240" w:lineRule="auto"/>
      </w:pPr>
      <w:r>
        <w:separator/>
      </w:r>
    </w:p>
  </w:endnote>
  <w:endnote w:type="continuationSeparator" w:id="0">
    <w:p w14:paraId="769FDC6D" w14:textId="77777777" w:rsidR="00582FA9" w:rsidRDefault="00582FA9" w:rsidP="0001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Condensed">
    <w:altName w:val="Arial"/>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23A9" w14:textId="77777777" w:rsidR="006B40E2" w:rsidRDefault="006B40E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F4A4" w14:textId="3BB44290" w:rsidR="00CB4E9D" w:rsidRPr="00584028" w:rsidRDefault="00CB4E9D" w:rsidP="00CB4E9D">
    <w:pPr>
      <w:rPr>
        <w:i/>
        <w:iCs/>
        <w:color w:val="22B7C9"/>
        <w:sz w:val="22"/>
      </w:rPr>
    </w:pPr>
    <w:r w:rsidRPr="00584028">
      <w:rPr>
        <w:i/>
        <w:iCs/>
        <w:color w:val="22B7C9"/>
        <w:sz w:val="22"/>
      </w:rPr>
      <w:t xml:space="preserve">PRESANSE – Accord </w:t>
    </w:r>
    <w:r w:rsidR="00B65F49" w:rsidRPr="00584028">
      <w:rPr>
        <w:i/>
        <w:iCs/>
        <w:color w:val="22B7C9"/>
        <w:sz w:val="22"/>
      </w:rPr>
      <w:t>relatif à l’</w:t>
    </w:r>
    <w:r w:rsidRPr="00584028">
      <w:rPr>
        <w:i/>
        <w:iCs/>
        <w:color w:val="22B7C9"/>
        <w:sz w:val="22"/>
      </w:rPr>
      <w:t>égalité professionnelle</w:t>
    </w:r>
    <w:r w:rsidR="00B65F49" w:rsidRPr="00584028">
      <w:rPr>
        <w:i/>
        <w:iCs/>
        <w:color w:val="22B7C9"/>
        <w:sz w:val="22"/>
      </w:rPr>
      <w:t xml:space="preserve"> entre les femmes et les hommes</w:t>
    </w:r>
    <w:r w:rsidRPr="00584028">
      <w:rPr>
        <w:i/>
        <w:iCs/>
        <w:color w:val="22B7C9"/>
        <w:sz w:val="22"/>
      </w:rPr>
      <w:t xml:space="preserve"> – </w:t>
    </w:r>
    <w:r w:rsidR="006B40E2">
      <w:rPr>
        <w:i/>
        <w:iCs/>
        <w:color w:val="22B7C9"/>
        <w:sz w:val="22"/>
      </w:rPr>
      <w:t>Juin</w:t>
    </w:r>
    <w:r w:rsidRPr="00584028">
      <w:rPr>
        <w:i/>
        <w:iCs/>
        <w:color w:val="22B7C9"/>
        <w:sz w:val="22"/>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0E64" w14:textId="77777777" w:rsidR="006B40E2" w:rsidRDefault="006B40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59220" w14:textId="77777777" w:rsidR="00582FA9" w:rsidRDefault="00582FA9" w:rsidP="00011F2C">
      <w:pPr>
        <w:spacing w:after="0" w:line="240" w:lineRule="auto"/>
      </w:pPr>
      <w:r>
        <w:separator/>
      </w:r>
    </w:p>
  </w:footnote>
  <w:footnote w:type="continuationSeparator" w:id="0">
    <w:p w14:paraId="28CB20F6" w14:textId="77777777" w:rsidR="00582FA9" w:rsidRDefault="00582FA9" w:rsidP="0001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8C83" w14:textId="77777777" w:rsidR="006B40E2" w:rsidRDefault="006B40E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795" w14:textId="1A613498" w:rsidR="00011F2C" w:rsidRDefault="00570268">
    <w:pPr>
      <w:pStyle w:val="En-tte"/>
    </w:pPr>
    <w:r>
      <w:rPr>
        <w:b/>
        <w:bCs/>
        <w:noProof/>
        <w:sz w:val="32"/>
        <w:szCs w:val="32"/>
      </w:rPr>
      <w:drawing>
        <wp:anchor distT="0" distB="0" distL="114300" distR="114300" simplePos="0" relativeHeight="251661312" behindDoc="0" locked="0" layoutInCell="1" allowOverlap="1" wp14:anchorId="535AE3A1" wp14:editId="0FEE09AA">
          <wp:simplePos x="0" y="0"/>
          <wp:positionH relativeFrom="column">
            <wp:posOffset>-41275</wp:posOffset>
          </wp:positionH>
          <wp:positionV relativeFrom="paragraph">
            <wp:posOffset>-285057</wp:posOffset>
          </wp:positionV>
          <wp:extent cx="1696720" cy="645160"/>
          <wp:effectExtent l="0" t="0" r="0" b="2540"/>
          <wp:wrapSquare wrapText="bothSides"/>
          <wp:docPr id="15177544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6451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665F" w14:textId="77777777" w:rsidR="006B40E2" w:rsidRDefault="006B40E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2ED"/>
    <w:multiLevelType w:val="hybridMultilevel"/>
    <w:tmpl w:val="829C1258"/>
    <w:lvl w:ilvl="0" w:tplc="D5D01FC0">
      <w:start w:val="1"/>
      <w:numFmt w:val="bullet"/>
      <w:lvlText w:val="-"/>
      <w:lvlJc w:val="left"/>
      <w:pPr>
        <w:ind w:left="927" w:hanging="360"/>
      </w:pPr>
      <w:rPr>
        <w:rFonts w:ascii="Helvetica" w:eastAsia="Times New Roman" w:hAnsi="Helvetica" w:cs="Helvetic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071D04CF"/>
    <w:multiLevelType w:val="multilevel"/>
    <w:tmpl w:val="54B8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70CE2"/>
    <w:multiLevelType w:val="hybridMultilevel"/>
    <w:tmpl w:val="BB1E21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B44F77"/>
    <w:multiLevelType w:val="multilevel"/>
    <w:tmpl w:val="AB1A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84A85"/>
    <w:multiLevelType w:val="hybridMultilevel"/>
    <w:tmpl w:val="19DA2AB6"/>
    <w:lvl w:ilvl="0" w:tplc="3FC2440E">
      <w:start w:val="1"/>
      <w:numFmt w:val="bullet"/>
      <w:lvlText w:val=""/>
      <w:lvlJc w:val="left"/>
      <w:pPr>
        <w:ind w:left="1287" w:hanging="360"/>
      </w:pPr>
      <w:rPr>
        <w:rFonts w:ascii="Wingdings" w:hAnsi="Wingdings" w:hint="default"/>
        <w:color w:val="A00B5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151B69D4"/>
    <w:multiLevelType w:val="multilevel"/>
    <w:tmpl w:val="5AD0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3722B"/>
    <w:multiLevelType w:val="multilevel"/>
    <w:tmpl w:val="43C2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71293"/>
    <w:multiLevelType w:val="multilevel"/>
    <w:tmpl w:val="76AE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07047"/>
    <w:multiLevelType w:val="multilevel"/>
    <w:tmpl w:val="32A0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C7CD1"/>
    <w:multiLevelType w:val="multilevel"/>
    <w:tmpl w:val="770C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E11A1"/>
    <w:multiLevelType w:val="multilevel"/>
    <w:tmpl w:val="0284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C7F2C"/>
    <w:multiLevelType w:val="multilevel"/>
    <w:tmpl w:val="1896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F2E63"/>
    <w:multiLevelType w:val="hybridMultilevel"/>
    <w:tmpl w:val="A7DACA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C4C4838"/>
    <w:multiLevelType w:val="hybridMultilevel"/>
    <w:tmpl w:val="BAE8E464"/>
    <w:lvl w:ilvl="0" w:tplc="3FC2440E">
      <w:start w:val="1"/>
      <w:numFmt w:val="bullet"/>
      <w:lvlText w:val=""/>
      <w:lvlJc w:val="left"/>
      <w:pPr>
        <w:ind w:left="1287" w:hanging="360"/>
      </w:pPr>
      <w:rPr>
        <w:rFonts w:ascii="Wingdings" w:hAnsi="Wingdings" w:hint="default"/>
        <w:color w:val="A00B5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56954BDD"/>
    <w:multiLevelType w:val="hybridMultilevel"/>
    <w:tmpl w:val="34202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0C16FA"/>
    <w:multiLevelType w:val="multilevel"/>
    <w:tmpl w:val="64CE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4316AD"/>
    <w:multiLevelType w:val="multilevel"/>
    <w:tmpl w:val="212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2322E2"/>
    <w:multiLevelType w:val="multilevel"/>
    <w:tmpl w:val="D1A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042CFD"/>
    <w:multiLevelType w:val="multilevel"/>
    <w:tmpl w:val="5508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3C3284"/>
    <w:multiLevelType w:val="multilevel"/>
    <w:tmpl w:val="7FDE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C20293"/>
    <w:multiLevelType w:val="multilevel"/>
    <w:tmpl w:val="CDCE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743423">
    <w:abstractNumId w:val="15"/>
  </w:num>
  <w:num w:numId="2" w16cid:durableId="1883440145">
    <w:abstractNumId w:val="11"/>
  </w:num>
  <w:num w:numId="3" w16cid:durableId="1767731499">
    <w:abstractNumId w:val="8"/>
  </w:num>
  <w:num w:numId="4" w16cid:durableId="370767412">
    <w:abstractNumId w:val="16"/>
  </w:num>
  <w:num w:numId="5" w16cid:durableId="2026904544">
    <w:abstractNumId w:val="18"/>
  </w:num>
  <w:num w:numId="6" w16cid:durableId="1749108116">
    <w:abstractNumId w:val="17"/>
  </w:num>
  <w:num w:numId="7" w16cid:durableId="1111170953">
    <w:abstractNumId w:val="0"/>
  </w:num>
  <w:num w:numId="8" w16cid:durableId="1804034102">
    <w:abstractNumId w:val="13"/>
  </w:num>
  <w:num w:numId="9" w16cid:durableId="1581256955">
    <w:abstractNumId w:val="4"/>
  </w:num>
  <w:num w:numId="10" w16cid:durableId="932667285">
    <w:abstractNumId w:val="9"/>
  </w:num>
  <w:num w:numId="11" w16cid:durableId="1065420205">
    <w:abstractNumId w:val="3"/>
  </w:num>
  <w:num w:numId="12" w16cid:durableId="1800486691">
    <w:abstractNumId w:val="14"/>
  </w:num>
  <w:num w:numId="13" w16cid:durableId="1504316649">
    <w:abstractNumId w:val="20"/>
  </w:num>
  <w:num w:numId="14" w16cid:durableId="211160515">
    <w:abstractNumId w:val="5"/>
  </w:num>
  <w:num w:numId="15" w16cid:durableId="1482116308">
    <w:abstractNumId w:val="10"/>
  </w:num>
  <w:num w:numId="16" w16cid:durableId="1366904144">
    <w:abstractNumId w:val="12"/>
  </w:num>
  <w:num w:numId="17" w16cid:durableId="2086947831">
    <w:abstractNumId w:val="6"/>
  </w:num>
  <w:num w:numId="18" w16cid:durableId="454904757">
    <w:abstractNumId w:val="1"/>
  </w:num>
  <w:num w:numId="19" w16cid:durableId="531771938">
    <w:abstractNumId w:val="2"/>
  </w:num>
  <w:num w:numId="20" w16cid:durableId="2056855588">
    <w:abstractNumId w:val="19"/>
  </w:num>
  <w:num w:numId="21" w16cid:durableId="1115248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8E"/>
    <w:rsid w:val="00002EE0"/>
    <w:rsid w:val="00011F2C"/>
    <w:rsid w:val="00016718"/>
    <w:rsid w:val="000A122A"/>
    <w:rsid w:val="000C0523"/>
    <w:rsid w:val="000D31D6"/>
    <w:rsid w:val="000E68C3"/>
    <w:rsid w:val="00106773"/>
    <w:rsid w:val="00107A42"/>
    <w:rsid w:val="001378ED"/>
    <w:rsid w:val="00156628"/>
    <w:rsid w:val="001F7633"/>
    <w:rsid w:val="002315EE"/>
    <w:rsid w:val="002B5BED"/>
    <w:rsid w:val="002B6CA3"/>
    <w:rsid w:val="002C17B3"/>
    <w:rsid w:val="002C2CEF"/>
    <w:rsid w:val="002C5F02"/>
    <w:rsid w:val="002D0B67"/>
    <w:rsid w:val="002E19B1"/>
    <w:rsid w:val="002E287E"/>
    <w:rsid w:val="002F1595"/>
    <w:rsid w:val="00314DC5"/>
    <w:rsid w:val="00315F6A"/>
    <w:rsid w:val="003351FB"/>
    <w:rsid w:val="003365D8"/>
    <w:rsid w:val="0034097A"/>
    <w:rsid w:val="0034335E"/>
    <w:rsid w:val="00371932"/>
    <w:rsid w:val="0039637D"/>
    <w:rsid w:val="003D17BD"/>
    <w:rsid w:val="003E4F45"/>
    <w:rsid w:val="003F3C42"/>
    <w:rsid w:val="00431D4B"/>
    <w:rsid w:val="00472096"/>
    <w:rsid w:val="00491A2E"/>
    <w:rsid w:val="00496DB1"/>
    <w:rsid w:val="004A30A9"/>
    <w:rsid w:val="004C35AB"/>
    <w:rsid w:val="004E6849"/>
    <w:rsid w:val="005209C4"/>
    <w:rsid w:val="00520AD3"/>
    <w:rsid w:val="005672D2"/>
    <w:rsid w:val="00570268"/>
    <w:rsid w:val="005823D4"/>
    <w:rsid w:val="00582FA9"/>
    <w:rsid w:val="00584028"/>
    <w:rsid w:val="005A62F0"/>
    <w:rsid w:val="0064138E"/>
    <w:rsid w:val="00644760"/>
    <w:rsid w:val="00670B01"/>
    <w:rsid w:val="00682B7A"/>
    <w:rsid w:val="00685874"/>
    <w:rsid w:val="006B383B"/>
    <w:rsid w:val="006B40E2"/>
    <w:rsid w:val="007E7530"/>
    <w:rsid w:val="008318F0"/>
    <w:rsid w:val="00844213"/>
    <w:rsid w:val="00890D1C"/>
    <w:rsid w:val="008C3AEC"/>
    <w:rsid w:val="009232C8"/>
    <w:rsid w:val="0093214E"/>
    <w:rsid w:val="009371E2"/>
    <w:rsid w:val="00947FB7"/>
    <w:rsid w:val="009656D9"/>
    <w:rsid w:val="009A1847"/>
    <w:rsid w:val="009C5C63"/>
    <w:rsid w:val="009D7E0C"/>
    <w:rsid w:val="00A122B8"/>
    <w:rsid w:val="00A40CFA"/>
    <w:rsid w:val="00A90ADB"/>
    <w:rsid w:val="00AA3624"/>
    <w:rsid w:val="00AA572A"/>
    <w:rsid w:val="00AC1B4A"/>
    <w:rsid w:val="00AE78B6"/>
    <w:rsid w:val="00B65F49"/>
    <w:rsid w:val="00B756C2"/>
    <w:rsid w:val="00B80A47"/>
    <w:rsid w:val="00BB10DE"/>
    <w:rsid w:val="00BC52E4"/>
    <w:rsid w:val="00BD07E5"/>
    <w:rsid w:val="00BD09C5"/>
    <w:rsid w:val="00BD7A89"/>
    <w:rsid w:val="00C146CF"/>
    <w:rsid w:val="00C434CC"/>
    <w:rsid w:val="00C53178"/>
    <w:rsid w:val="00C73785"/>
    <w:rsid w:val="00C75670"/>
    <w:rsid w:val="00CA4474"/>
    <w:rsid w:val="00CB4E9D"/>
    <w:rsid w:val="00CE2183"/>
    <w:rsid w:val="00D56A67"/>
    <w:rsid w:val="00D63D81"/>
    <w:rsid w:val="00D75BE3"/>
    <w:rsid w:val="00D81D82"/>
    <w:rsid w:val="00D947A9"/>
    <w:rsid w:val="00DA750B"/>
    <w:rsid w:val="00DB4462"/>
    <w:rsid w:val="00DB495D"/>
    <w:rsid w:val="00DC0023"/>
    <w:rsid w:val="00DC528E"/>
    <w:rsid w:val="00DD1C2C"/>
    <w:rsid w:val="00DD35B8"/>
    <w:rsid w:val="00E21CB2"/>
    <w:rsid w:val="00E41FD9"/>
    <w:rsid w:val="00E54C38"/>
    <w:rsid w:val="00E85E9A"/>
    <w:rsid w:val="00EA10C9"/>
    <w:rsid w:val="00EE1898"/>
    <w:rsid w:val="00F246B6"/>
    <w:rsid w:val="00F70B9B"/>
    <w:rsid w:val="00F74A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A94AF"/>
  <w15:chartTrackingRefBased/>
  <w15:docId w15:val="{21F05DF1-C76B-4008-B9BB-B95C1A21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4E"/>
    <w:pPr>
      <w:jc w:val="both"/>
    </w:pPr>
    <w:rPr>
      <w:rFonts w:ascii="Roboto Condensed" w:hAnsi="Roboto Condensed"/>
      <w:sz w:val="24"/>
    </w:rPr>
  </w:style>
  <w:style w:type="paragraph" w:styleId="Titre1">
    <w:name w:val="heading 1"/>
    <w:basedOn w:val="Normal"/>
    <w:next w:val="Normal"/>
    <w:link w:val="Titre1Car"/>
    <w:uiPriority w:val="9"/>
    <w:qFormat/>
    <w:rsid w:val="0093214E"/>
    <w:pPr>
      <w:keepNext/>
      <w:keepLines/>
      <w:spacing w:before="240" w:after="0"/>
      <w:jc w:val="center"/>
      <w:outlineLvl w:val="0"/>
    </w:pPr>
    <w:rPr>
      <w:rFonts w:eastAsiaTheme="majorEastAsia" w:cstheme="majorBidi"/>
      <w:b/>
      <w:color w:val="22B7C9"/>
      <w:sz w:val="40"/>
      <w:szCs w:val="32"/>
    </w:rPr>
  </w:style>
  <w:style w:type="paragraph" w:styleId="Titre2">
    <w:name w:val="heading 2"/>
    <w:basedOn w:val="Normal"/>
    <w:next w:val="Normal"/>
    <w:link w:val="Titre2Car"/>
    <w:uiPriority w:val="9"/>
    <w:unhideWhenUsed/>
    <w:qFormat/>
    <w:rsid w:val="0093214E"/>
    <w:pPr>
      <w:keepNext/>
      <w:keepLines/>
      <w:spacing w:before="40" w:after="0"/>
      <w:outlineLvl w:val="1"/>
    </w:pPr>
    <w:rPr>
      <w:rFonts w:eastAsiaTheme="majorEastAsia" w:cstheme="majorBidi"/>
      <w:b/>
      <w:color w:val="22B7C9"/>
      <w:sz w:val="28"/>
      <w:szCs w:val="26"/>
    </w:rPr>
  </w:style>
  <w:style w:type="paragraph" w:styleId="Titre3">
    <w:name w:val="heading 3"/>
    <w:basedOn w:val="Normal"/>
    <w:next w:val="Normal"/>
    <w:link w:val="Titre3Car"/>
    <w:uiPriority w:val="9"/>
    <w:semiHidden/>
    <w:unhideWhenUsed/>
    <w:qFormat/>
    <w:rsid w:val="007E7530"/>
    <w:pPr>
      <w:keepNext/>
      <w:keepLines/>
      <w:spacing w:before="40" w:after="0"/>
      <w:outlineLvl w:val="2"/>
    </w:pPr>
    <w:rPr>
      <w:rFonts w:asciiTheme="majorHAnsi" w:eastAsiaTheme="majorEastAsia" w:hAnsiTheme="majorHAnsi" w:cstheme="majorBidi"/>
      <w:color w:val="0A2F40"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1F2C"/>
    <w:pPr>
      <w:tabs>
        <w:tab w:val="center" w:pos="4536"/>
        <w:tab w:val="right" w:pos="9072"/>
      </w:tabs>
      <w:spacing w:after="0" w:line="240" w:lineRule="auto"/>
    </w:pPr>
  </w:style>
  <w:style w:type="character" w:customStyle="1" w:styleId="En-tteCar">
    <w:name w:val="En-tête Car"/>
    <w:basedOn w:val="Policepardfaut"/>
    <w:link w:val="En-tte"/>
    <w:uiPriority w:val="99"/>
    <w:rsid w:val="00011F2C"/>
  </w:style>
  <w:style w:type="paragraph" w:styleId="Pieddepage">
    <w:name w:val="footer"/>
    <w:basedOn w:val="Normal"/>
    <w:link w:val="PieddepageCar"/>
    <w:uiPriority w:val="99"/>
    <w:unhideWhenUsed/>
    <w:rsid w:val="00011F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1F2C"/>
  </w:style>
  <w:style w:type="paragraph" w:styleId="Titre">
    <w:name w:val="Title"/>
    <w:basedOn w:val="Normal"/>
    <w:next w:val="Normal"/>
    <w:link w:val="TitreCar"/>
    <w:uiPriority w:val="10"/>
    <w:qFormat/>
    <w:rsid w:val="0093214E"/>
    <w:pPr>
      <w:spacing w:after="0" w:line="360" w:lineRule="auto"/>
      <w:contextualSpacing/>
      <w:jc w:val="center"/>
    </w:pPr>
    <w:rPr>
      <w:rFonts w:eastAsiaTheme="majorEastAsia" w:cstheme="majorBidi"/>
      <w:b/>
      <w:color w:val="22B7C9"/>
      <w:spacing w:val="-10"/>
      <w:kern w:val="28"/>
      <w:sz w:val="56"/>
      <w:szCs w:val="56"/>
    </w:rPr>
  </w:style>
  <w:style w:type="character" w:customStyle="1" w:styleId="TitreCar">
    <w:name w:val="Titre Car"/>
    <w:basedOn w:val="Policepardfaut"/>
    <w:link w:val="Titre"/>
    <w:uiPriority w:val="10"/>
    <w:rsid w:val="0093214E"/>
    <w:rPr>
      <w:rFonts w:ascii="Roboto Condensed" w:eastAsiaTheme="majorEastAsia" w:hAnsi="Roboto Condensed" w:cstheme="majorBidi"/>
      <w:b/>
      <w:color w:val="22B7C9"/>
      <w:spacing w:val="-10"/>
      <w:kern w:val="28"/>
      <w:sz w:val="56"/>
      <w:szCs w:val="56"/>
    </w:rPr>
  </w:style>
  <w:style w:type="character" w:customStyle="1" w:styleId="Titre1Car">
    <w:name w:val="Titre 1 Car"/>
    <w:basedOn w:val="Policepardfaut"/>
    <w:link w:val="Titre1"/>
    <w:uiPriority w:val="9"/>
    <w:rsid w:val="0093214E"/>
    <w:rPr>
      <w:rFonts w:ascii="Roboto Condensed" w:eastAsiaTheme="majorEastAsia" w:hAnsi="Roboto Condensed" w:cstheme="majorBidi"/>
      <w:b/>
      <w:color w:val="22B7C9"/>
      <w:sz w:val="40"/>
      <w:szCs w:val="32"/>
    </w:rPr>
  </w:style>
  <w:style w:type="character" w:customStyle="1" w:styleId="Titre2Car">
    <w:name w:val="Titre 2 Car"/>
    <w:basedOn w:val="Policepardfaut"/>
    <w:link w:val="Titre2"/>
    <w:uiPriority w:val="9"/>
    <w:rsid w:val="0093214E"/>
    <w:rPr>
      <w:rFonts w:ascii="Roboto Condensed" w:eastAsiaTheme="majorEastAsia" w:hAnsi="Roboto Condensed" w:cstheme="majorBidi"/>
      <w:b/>
      <w:color w:val="22B7C9"/>
      <w:sz w:val="28"/>
      <w:szCs w:val="26"/>
    </w:rPr>
  </w:style>
  <w:style w:type="character" w:styleId="Marquedecommentaire">
    <w:name w:val="annotation reference"/>
    <w:basedOn w:val="Policepardfaut"/>
    <w:uiPriority w:val="99"/>
    <w:semiHidden/>
    <w:unhideWhenUsed/>
    <w:rsid w:val="009656D9"/>
    <w:rPr>
      <w:sz w:val="16"/>
      <w:szCs w:val="16"/>
    </w:rPr>
  </w:style>
  <w:style w:type="paragraph" w:styleId="Commentaire">
    <w:name w:val="annotation text"/>
    <w:basedOn w:val="Normal"/>
    <w:link w:val="CommentaireCar"/>
    <w:uiPriority w:val="99"/>
    <w:unhideWhenUsed/>
    <w:rsid w:val="009656D9"/>
    <w:pPr>
      <w:spacing w:line="240" w:lineRule="auto"/>
    </w:pPr>
    <w:rPr>
      <w:sz w:val="20"/>
      <w:szCs w:val="20"/>
    </w:rPr>
  </w:style>
  <w:style w:type="character" w:customStyle="1" w:styleId="CommentaireCar">
    <w:name w:val="Commentaire Car"/>
    <w:basedOn w:val="Policepardfaut"/>
    <w:link w:val="Commentaire"/>
    <w:uiPriority w:val="99"/>
    <w:rsid w:val="009656D9"/>
    <w:rPr>
      <w:rFonts w:ascii="Roboto Condensed" w:hAnsi="Roboto Condensed"/>
      <w:sz w:val="20"/>
      <w:szCs w:val="20"/>
    </w:rPr>
  </w:style>
  <w:style w:type="paragraph" w:styleId="Objetducommentaire">
    <w:name w:val="annotation subject"/>
    <w:basedOn w:val="Commentaire"/>
    <w:next w:val="Commentaire"/>
    <w:link w:val="ObjetducommentaireCar"/>
    <w:uiPriority w:val="99"/>
    <w:semiHidden/>
    <w:unhideWhenUsed/>
    <w:rsid w:val="009656D9"/>
    <w:rPr>
      <w:b/>
      <w:bCs/>
    </w:rPr>
  </w:style>
  <w:style w:type="character" w:customStyle="1" w:styleId="ObjetducommentaireCar">
    <w:name w:val="Objet du commentaire Car"/>
    <w:basedOn w:val="CommentaireCar"/>
    <w:link w:val="Objetducommentaire"/>
    <w:uiPriority w:val="99"/>
    <w:semiHidden/>
    <w:rsid w:val="009656D9"/>
    <w:rPr>
      <w:rFonts w:ascii="Roboto Condensed" w:hAnsi="Roboto Condensed"/>
      <w:b/>
      <w:bCs/>
      <w:sz w:val="20"/>
      <w:szCs w:val="20"/>
    </w:rPr>
  </w:style>
  <w:style w:type="table" w:customStyle="1" w:styleId="Grilledutableau1">
    <w:name w:val="Grille du tableau1"/>
    <w:basedOn w:val="TableauNormal"/>
    <w:next w:val="Grilledutableau"/>
    <w:uiPriority w:val="59"/>
    <w:rsid w:val="00E54C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E54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106773"/>
    <w:pPr>
      <w:ind w:left="720"/>
      <w:contextualSpacing/>
    </w:pPr>
  </w:style>
  <w:style w:type="character" w:customStyle="1" w:styleId="Titre3Car">
    <w:name w:val="Titre 3 Car"/>
    <w:basedOn w:val="Policepardfaut"/>
    <w:link w:val="Titre3"/>
    <w:uiPriority w:val="9"/>
    <w:semiHidden/>
    <w:rsid w:val="007E7530"/>
    <w:rPr>
      <w:rFonts w:asciiTheme="majorHAnsi" w:eastAsiaTheme="majorEastAsia" w:hAnsiTheme="majorHAnsi" w:cstheme="majorBidi"/>
      <w:color w:val="0A2F40" w:themeColor="accent1" w:themeShade="7F"/>
      <w:sz w:val="24"/>
      <w:szCs w:val="24"/>
    </w:rPr>
  </w:style>
  <w:style w:type="character" w:styleId="Lienhypertexte">
    <w:name w:val="Hyperlink"/>
    <w:basedOn w:val="Policepardfaut"/>
    <w:uiPriority w:val="99"/>
    <w:unhideWhenUsed/>
    <w:rsid w:val="007E7530"/>
    <w:rPr>
      <w:color w:val="0000FF"/>
      <w:u w:val="single"/>
    </w:rPr>
  </w:style>
  <w:style w:type="paragraph" w:styleId="Sous-titre">
    <w:name w:val="Subtitle"/>
    <w:basedOn w:val="Normal"/>
    <w:next w:val="Normal"/>
    <w:link w:val="Sous-titreCar"/>
    <w:uiPriority w:val="11"/>
    <w:qFormat/>
    <w:rsid w:val="00F246B6"/>
    <w:pPr>
      <w:numPr>
        <w:ilvl w:val="1"/>
      </w:numPr>
    </w:pPr>
    <w:rPr>
      <w:rFonts w:eastAsiaTheme="minorEastAsia"/>
      <w:b/>
      <w:spacing w:val="15"/>
    </w:rPr>
  </w:style>
  <w:style w:type="character" w:customStyle="1" w:styleId="Sous-titreCar">
    <w:name w:val="Sous-titre Car"/>
    <w:basedOn w:val="Policepardfaut"/>
    <w:link w:val="Sous-titre"/>
    <w:uiPriority w:val="11"/>
    <w:rsid w:val="00F246B6"/>
    <w:rPr>
      <w:rFonts w:ascii="Roboto Condensed" w:eastAsiaTheme="minorEastAsia" w:hAnsi="Roboto Condensed"/>
      <w:b/>
      <w:spacing w:val="15"/>
      <w:sz w:val="24"/>
    </w:rPr>
  </w:style>
  <w:style w:type="paragraph" w:styleId="Rvision">
    <w:name w:val="Revision"/>
    <w:hidden/>
    <w:uiPriority w:val="99"/>
    <w:semiHidden/>
    <w:rsid w:val="00F246B6"/>
    <w:pPr>
      <w:spacing w:after="0" w:line="240" w:lineRule="auto"/>
    </w:pPr>
    <w:rPr>
      <w:rFonts w:ascii="Roboto Condensed" w:hAnsi="Roboto Condense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685436-327e-415b-b06d-9a0f2bb5655f" xsi:nil="true"/>
    <lcf76f155ced4ddcb4097134ff3c332f xmlns="8d0b0ac5-0d1c-41d9-94b4-e86f374842b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A735923CCB544A8FC22400479B6F60" ma:contentTypeVersion="19" ma:contentTypeDescription="Crée un document." ma:contentTypeScope="" ma:versionID="f55a5ed6f4ff2fb4a9ab8536349dfe53">
  <xsd:schema xmlns:xsd="http://www.w3.org/2001/XMLSchema" xmlns:xs="http://www.w3.org/2001/XMLSchema" xmlns:p="http://schemas.microsoft.com/office/2006/metadata/properties" xmlns:ns2="8d0b0ac5-0d1c-41d9-94b4-e86f374842b7" xmlns:ns3="ce685436-327e-415b-b06d-9a0f2bb5655f" targetNamespace="http://schemas.microsoft.com/office/2006/metadata/properties" ma:root="true" ma:fieldsID="a645a60a38bd425b8a6ff12c610c8855" ns2:_="" ns3:_="">
    <xsd:import namespace="8d0b0ac5-0d1c-41d9-94b4-e86f374842b7"/>
    <xsd:import namespace="ce685436-327e-415b-b06d-9a0f2bb565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b0ac5-0d1c-41d9-94b4-e86f3748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bf61e71-71de-474e-85fa-8e7095b4b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85436-327e-415b-b06d-9a0f2bb5655f"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68dfca8e-a50c-4c5a-b2bd-3eaad65dc888}" ma:internalName="TaxCatchAll" ma:showField="CatchAllData" ma:web="ce685436-327e-415b-b06d-9a0f2bb565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D7EBB9-D596-48A8-B0DB-80B5B9CDBBC6}">
  <ds:schemaRefs>
    <ds:schemaRef ds:uri="http://schemas.microsoft.com/sharepoint/v3/contenttype/forms"/>
  </ds:schemaRefs>
</ds:datastoreItem>
</file>

<file path=customXml/itemProps2.xml><?xml version="1.0" encoding="utf-8"?>
<ds:datastoreItem xmlns:ds="http://schemas.openxmlformats.org/officeDocument/2006/customXml" ds:itemID="{BCE66EB0-1833-4BE8-B346-FA71AA7C42AB}">
  <ds:schemaRefs>
    <ds:schemaRef ds:uri="http://schemas.microsoft.com/office/2006/metadata/properties"/>
    <ds:schemaRef ds:uri="http://schemas.microsoft.com/office/infopath/2007/PartnerControls"/>
    <ds:schemaRef ds:uri="eb4c67a9-1f5a-4a6e-8828-1defd2f754a1"/>
    <ds:schemaRef ds:uri="9716835b-fd81-40cf-bde7-356dde6b2974"/>
  </ds:schemaRefs>
</ds:datastoreItem>
</file>

<file path=customXml/itemProps3.xml><?xml version="1.0" encoding="utf-8"?>
<ds:datastoreItem xmlns:ds="http://schemas.openxmlformats.org/officeDocument/2006/customXml" ds:itemID="{521E17C1-1ED9-4A99-9681-81916AC66EEB}">
  <ds:schemaRefs>
    <ds:schemaRef ds:uri="http://schemas.openxmlformats.org/officeDocument/2006/bibliography"/>
  </ds:schemaRefs>
</ds:datastoreItem>
</file>

<file path=customXml/itemProps4.xml><?xml version="1.0" encoding="utf-8"?>
<ds:datastoreItem xmlns:ds="http://schemas.openxmlformats.org/officeDocument/2006/customXml" ds:itemID="{A0A2DBBB-E8E1-4112-9D42-FFCA707A7AD0}"/>
</file>

<file path=docProps/app.xml><?xml version="1.0" encoding="utf-8"?>
<Properties xmlns="http://schemas.openxmlformats.org/officeDocument/2006/extended-properties" xmlns:vt="http://schemas.openxmlformats.org/officeDocument/2006/docPropsVTypes">
  <Template>Normal</Template>
  <TotalTime>0</TotalTime>
  <Pages>7</Pages>
  <Words>1188</Words>
  <Characters>6539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NIKOLIC</dc:creator>
  <cp:keywords/>
  <dc:description/>
  <cp:lastModifiedBy>Anne-Sophie Loicq</cp:lastModifiedBy>
  <cp:revision>76</cp:revision>
  <dcterms:created xsi:type="dcterms:W3CDTF">2026-04-20T12:57:00Z</dcterms:created>
  <dcterms:modified xsi:type="dcterms:W3CDTF">2026-06-12T08:06:00Z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0x01010040A735923CCB544A8FC22400479B6F60</vt:lpwstr>
  </property>
</Properties>
</file>